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sz w:val="36"/>
        </w:rPr>
      </w:pPr>
      <w:r>
        <w:rPr>
          <w:rFonts w:hint="eastAsia" w:eastAsia="宋体"/>
          <w:b/>
          <w:sz w:val="36"/>
        </w:rPr>
        <w:t>《</w:t>
      </w:r>
      <w:r>
        <w:rPr>
          <w:rFonts w:hint="eastAsia"/>
          <w:b/>
          <w:sz w:val="36"/>
          <w:lang w:val="en-US" w:eastAsia="zh-CN"/>
        </w:rPr>
        <w:t>蛭石</w:t>
      </w:r>
      <w:r>
        <w:rPr>
          <w:rFonts w:hint="eastAsia" w:eastAsia="宋体"/>
          <w:b/>
          <w:sz w:val="36"/>
        </w:rPr>
        <w:t>》</w:t>
      </w:r>
      <w:r>
        <w:rPr>
          <w:rFonts w:hint="eastAsia" w:eastAsia="宋体"/>
          <w:b/>
          <w:sz w:val="36"/>
          <w:lang w:eastAsia="zh-CN"/>
        </w:rPr>
        <w:t>行业标准</w:t>
      </w:r>
    </w:p>
    <w:p>
      <w:pPr>
        <w:jc w:val="center"/>
        <w:rPr>
          <w:rFonts w:hint="eastAsia" w:ascii="黑体" w:hAnsi="黑体" w:eastAsia="黑体" w:cs="黑体"/>
          <w:b w:val="0"/>
          <w:bCs/>
          <w:sz w:val="32"/>
          <w:szCs w:val="32"/>
        </w:rPr>
      </w:pPr>
      <w:r>
        <w:rPr>
          <w:rFonts w:hint="eastAsia" w:eastAsia="宋体"/>
          <w:b/>
          <w:sz w:val="36"/>
        </w:rPr>
        <w:t>编制说明</w:t>
      </w:r>
    </w:p>
    <w:p>
      <w:pPr>
        <w:spacing w:line="360" w:lineRule="auto"/>
        <w:rPr>
          <w:rFonts w:hint="eastAsia" w:ascii="黑体" w:hAnsi="黑体" w:eastAsia="黑体" w:cs="黑体"/>
          <w:b w:val="0"/>
          <w:bCs/>
          <w:sz w:val="32"/>
          <w:szCs w:val="32"/>
        </w:rPr>
      </w:pPr>
      <w:r>
        <w:rPr>
          <w:rFonts w:hint="eastAsia" w:ascii="黑体" w:hAnsi="黑体" w:eastAsia="黑体" w:cs="黑体"/>
          <w:b w:val="0"/>
          <w:bCs/>
          <w:sz w:val="32"/>
          <w:szCs w:val="32"/>
        </w:rPr>
        <w:t xml:space="preserve">一 </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工作简况</w:t>
      </w:r>
    </w:p>
    <w:p>
      <w:pPr>
        <w:spacing w:line="360" w:lineRule="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（一）任务来源</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本文件依据工信厅科函〔2022〕94号文《工业和信息化部办公厅关于印发2022年第一批行业标准制修订和外文版项目计划的通知》，制定《蛭石》行业标准，制定计划号为</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"http://219.239.107.155:8080/TaskBook.aspx?id=JCCPXT27862020"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2022-0256T-JC</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。本文件由全国非金属矿产品及制品标准化技术委员会（SAC/TC 406）归口。</w:t>
      </w:r>
    </w:p>
    <w:p>
      <w:pPr>
        <w:spacing w:line="360" w:lineRule="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（二）主要工作过程</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标准于2022年4月29日全国非金属矿产品及制品标准化技术委员会批准本标准立项。接到制定任务后，成立了由咸阳非金属矿研究设计院有限公司为主的工作小组。工作小组首先查阅了国内外相关的技术标准文献，并对蛭石的现状进行了调研，采集有代表性的蛭石样品进行了试验验证及测试分析，并征求了部分专家意见，形成了工作组讨论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color w:val="000000"/>
          <w:sz w:val="32"/>
          <w:szCs w:val="32"/>
          <w:lang w:val="en-US" w:eastAsia="zh-CN"/>
        </w:rPr>
        <w:t>2022年12月23日在湖南长沙三景韦尔斯利酒店召开了《蛭石》</w:t>
      </w:r>
      <w:r>
        <w:rPr>
          <w:rFonts w:hint="eastAsia" w:ascii="仿宋_GB2312" w:hAnsi="仿宋_GB2312" w:eastAsia="仿宋_GB2312" w:cs="仿宋_GB2312"/>
          <w:kern w:val="2"/>
          <w:sz w:val="32"/>
          <w:szCs w:val="32"/>
          <w:lang w:val="en-US" w:eastAsia="zh-CN" w:bidi="ar-SA"/>
        </w:rPr>
        <w:t>建材行业标准研讨会，全国非矿标委会委员及全国有关生产企业、用户代表参加了会议。本次会议中对本标准讨论稿涉及的重大内容、范围、规范性引用文件、技术要求、试验方法等内容，参会的专家和代表提出了意见和建议。标准起草小组之后对提出的意见进行整理，对标准文本进行修订，以更完善，并做了大量的验证试验，形成了征求意见稿。</w:t>
      </w:r>
    </w:p>
    <w:p>
      <w:pPr>
        <w:spacing w:line="360" w:lineRule="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rPr>
        <w:t>标准编制原则和主要内容确定依据</w:t>
      </w:r>
    </w:p>
    <w:p>
      <w:pPr>
        <w:spacing w:line="360" w:lineRule="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（一）编制原则</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在原JC/T 810—2009标准的基础上，根据蛭石在我国生产和使用状况及产业发展趋势进行合理的增删修改。</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本标准编制依据“统一性、协调性、适用性、一致性、规范性”的原则，注重标准的可操作性，本标准严格按照GB/T 1.1</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sz w:val="32"/>
          <w:szCs w:val="32"/>
          <w:lang w:val="en-US" w:eastAsia="zh-CN"/>
        </w:rPr>
        <w:t>2020《标准化工作导则 第1部分：标准的结构和编写规则》的规定进行编写和表述。</w:t>
      </w:r>
    </w:p>
    <w:p>
      <w:pPr>
        <w:spacing w:line="360" w:lineRule="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（二）主要技术内容</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本标准与JC/T 810—2009相比，主要做了如下修改：</w:t>
      </w:r>
    </w:p>
    <w:p>
      <w:pPr>
        <w:spacing w:line="36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修改了范围。将“本标准适用于经过采选后的蛭石精矿”修改为“本文件适用于耐火材料用蛭石、摩擦材料用蛭石、涂料用蛭石、保温材料用蛭石”。现行标准中蛭石分类较宽泛，随着蛭石研究技术的不断发展，蛭石及下游的应用领域不断细分拓宽，应根据蛭石应用领域进行分类，修改后使其针对性更强。</w:t>
      </w:r>
    </w:p>
    <w:p>
      <w:pPr>
        <w:spacing w:line="36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（2）修改了产品分类与标记。将蛭石按产品用途分为四类：耐火材料用蛭石、摩擦材料用蛭石、涂料用蛭石和保温材料用蛭石。标记由产品名称、本文件编号及产品代号组成。</w:t>
      </w:r>
    </w:p>
    <w:p>
      <w:pPr>
        <w:spacing w:line="36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（3）修改了要求。不同应用领域对蛭石产品技术指标要求也不同，需按照蛭石应用分类对其技术指标做出具体要求。修改后与实际生产情况更加贴切，指导性和规范性更强。</w:t>
      </w:r>
    </w:p>
    <w:p>
      <w:pPr>
        <w:spacing w:line="36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增加了烧失量试验方法。烧失量是表征原料加热后物理蒸发或化学分解释放出来的气态产物的多少，尤其在进行耐火材料的分析时，除主成分氧化物和副成分的含量外，通常要测定其烧失量,从而可以判断原料在使用时是否需要预先对其进行煅烧以保证原料体积稳定。</w:t>
      </w:r>
    </w:p>
    <w:p>
      <w:pPr>
        <w:spacing w:line="36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（5）增加了检验分类。对出厂检验和型式检验做了规定。使产品质量达到标准和设计的要求。</w:t>
      </w:r>
    </w:p>
    <w:p>
      <w:pPr>
        <w:spacing w:line="36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（6）修改了标志、包装、运输和贮存。按蛭石产品的分类，需对不同领域用蛭石产品的标志及运输和贮存方式制定相应原则。使产品信息更完善、产品流转更安全高效。</w:t>
      </w:r>
    </w:p>
    <w:p>
      <w:pPr>
        <w:spacing w:line="360" w:lineRule="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主要试验</w:t>
      </w:r>
      <w:r>
        <w:rPr>
          <w:rFonts w:hint="eastAsia" w:ascii="黑体" w:hAnsi="黑体" w:eastAsia="黑体" w:cs="黑体"/>
          <w:b w:val="0"/>
          <w:bCs/>
          <w:sz w:val="32"/>
          <w:szCs w:val="32"/>
          <w:lang w:eastAsia="zh-CN"/>
        </w:rPr>
        <w:t>（或验证）</w:t>
      </w:r>
      <w:r>
        <w:rPr>
          <w:rFonts w:hint="eastAsia" w:ascii="黑体" w:hAnsi="黑体" w:eastAsia="黑体" w:cs="黑体"/>
          <w:b w:val="0"/>
          <w:bCs/>
          <w:sz w:val="32"/>
          <w:szCs w:val="32"/>
        </w:rPr>
        <w:t>情况分析</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验证试验是根据先进科学、合理可行的原则，通过对试验数据的分析、处理和试验过程的观察等，制定标准的试验条件及试验方法，保证本标准所列的各项试验方法建立在科学、可行的基础上，使技术指标具有一定的代表性，尽可能在现有条件下，使标准完善。为了考察本标准的实用性，同时也使本标准更具说服力，在本标准的制定过程中，我们从国内几家生产</w:t>
      </w:r>
      <w:r>
        <w:rPr>
          <w:rFonts w:hint="eastAsia" w:ascii="仿宋_GB2312" w:hAnsi="仿宋_GB2312" w:eastAsia="仿宋_GB2312" w:cs="仿宋_GB2312"/>
          <w:sz w:val="32"/>
          <w:szCs w:val="32"/>
          <w:lang w:val="en-US" w:eastAsia="zh-CN"/>
        </w:rPr>
        <w:t>蛭石</w:t>
      </w:r>
      <w:r>
        <w:rPr>
          <w:rFonts w:hint="eastAsia" w:ascii="仿宋_GB2312" w:hAnsi="仿宋_GB2312" w:eastAsia="仿宋_GB2312" w:cs="仿宋_GB2312"/>
          <w:sz w:val="32"/>
          <w:szCs w:val="32"/>
          <w:lang w:eastAsia="zh-CN"/>
        </w:rPr>
        <w:t>产品</w:t>
      </w:r>
      <w:r>
        <w:rPr>
          <w:rFonts w:hint="eastAsia" w:ascii="仿宋_GB2312" w:hAnsi="仿宋_GB2312" w:eastAsia="仿宋_GB2312" w:cs="仿宋_GB2312"/>
          <w:sz w:val="32"/>
          <w:szCs w:val="32"/>
        </w:rPr>
        <w:t>的企业共收集到了10个样品，每个样品每个项目采取平行样进行测试，取其平均值，具体验证结果分别见表1～表</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p>
    <w:p>
      <w:pPr>
        <w:pStyle w:val="16"/>
        <w:numPr>
          <w:ilvl w:val="0"/>
          <w:numId w:val="0"/>
        </w:numPr>
        <w:tabs>
          <w:tab w:val="left" w:pos="5413"/>
        </w:tabs>
        <w:spacing w:beforeLines="50" w:afterLines="50"/>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表1 耐火材料用蛭石理化性能要求及验证试验数据</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9"/>
        <w:gridCol w:w="2148"/>
        <w:gridCol w:w="1116"/>
        <w:gridCol w:w="2098"/>
        <w:gridCol w:w="920"/>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598" w:type="pct"/>
            <w:vMerge w:val="restart"/>
            <w:vAlign w:val="center"/>
          </w:tcPr>
          <w:p>
            <w:pPr>
              <w:pStyle w:val="12"/>
              <w:ind w:firstLine="0" w:firstLineChars="0"/>
              <w:jc w:val="center"/>
              <w:rPr>
                <w:sz w:val="18"/>
                <w:szCs w:val="18"/>
              </w:rPr>
            </w:pPr>
            <w:r>
              <w:rPr>
                <w:rFonts w:hint="eastAsia"/>
                <w:sz w:val="18"/>
                <w:szCs w:val="18"/>
              </w:rPr>
              <w:t>产品代号</w:t>
            </w:r>
          </w:p>
        </w:tc>
        <w:tc>
          <w:tcPr>
            <w:tcW w:w="1260"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膨胀后容重</w:t>
            </w:r>
            <w:r>
              <w:rPr>
                <w:rFonts w:hint="eastAsia" w:ascii="宋体" w:hAnsi="宋体" w:eastAsia="宋体" w:cs="宋体"/>
                <w:color w:val="000000"/>
                <w:spacing w:val="0"/>
                <w:w w:val="100"/>
                <w:position w:val="0"/>
                <w:sz w:val="18"/>
                <w:szCs w:val="18"/>
                <w:lang w:val="en-US" w:eastAsia="en-US" w:bidi="en-US"/>
              </w:rPr>
              <w:t>/</w:t>
            </w:r>
            <w:r>
              <w:rPr>
                <w:rFonts w:hint="eastAsia" w:ascii="宋体" w:hAnsi="宋体" w:eastAsia="宋体" w:cs="宋体"/>
                <w:color w:val="000000"/>
                <w:spacing w:val="0"/>
                <w:w w:val="100"/>
                <w:position w:val="0"/>
                <w:sz w:val="18"/>
                <w:szCs w:val="18"/>
                <w:lang w:val="en-US" w:eastAsia="zh-CN" w:bidi="en-US"/>
              </w:rPr>
              <w:t>（</w:t>
            </w:r>
            <w:r>
              <w:rPr>
                <w:rFonts w:hint="eastAsia" w:ascii="宋体" w:hAnsi="宋体" w:eastAsia="宋体" w:cs="宋体"/>
                <w:color w:val="000000"/>
                <w:spacing w:val="0"/>
                <w:w w:val="100"/>
                <w:position w:val="0"/>
                <w:sz w:val="18"/>
                <w:szCs w:val="18"/>
                <w:lang w:val="en-US" w:eastAsia="en-US"/>
              </w:rPr>
              <w:t>kg/m</w:t>
            </w:r>
            <w:r>
              <w:rPr>
                <w:rFonts w:hint="eastAsia" w:ascii="宋体" w:hAnsi="宋体" w:eastAsia="宋体" w:cs="宋体"/>
                <w:color w:val="000000"/>
                <w:spacing w:val="0"/>
                <w:w w:val="100"/>
                <w:position w:val="0"/>
                <w:sz w:val="18"/>
                <w:szCs w:val="18"/>
                <w:vertAlign w:val="superscript"/>
                <w:lang w:val="en-US" w:eastAsia="en-US"/>
              </w:rPr>
              <w:t>3</w:t>
            </w:r>
            <w:r>
              <w:rPr>
                <w:rFonts w:hint="eastAsia" w:ascii="宋体" w:hAnsi="宋体" w:eastAsia="宋体" w:cs="宋体"/>
                <w:color w:val="000000"/>
                <w:spacing w:val="0"/>
                <w:w w:val="100"/>
                <w:position w:val="0"/>
                <w:sz w:val="18"/>
                <w:szCs w:val="18"/>
                <w:lang w:val="en-US" w:eastAsia="zh-CN" w:bidi="en-US"/>
              </w:rPr>
              <w:t>）</w:t>
            </w:r>
          </w:p>
        </w:tc>
        <w:tc>
          <w:tcPr>
            <w:tcW w:w="655"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含杂率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1231" w:type="pc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混级率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540"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水分</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713" w:type="pct"/>
            <w:vMerge w:val="restart"/>
            <w:vAlign w:val="center"/>
          </w:tcPr>
          <w:p>
            <w:pPr>
              <w:pStyle w:val="12"/>
              <w:ind w:firstLine="0" w:firstLineChars="0"/>
              <w:jc w:val="center"/>
              <w:rPr>
                <w:sz w:val="18"/>
                <w:szCs w:val="18"/>
              </w:rPr>
            </w:pPr>
            <w:r>
              <w:rPr>
                <w:rFonts w:hint="eastAsia" w:ascii="宋体" w:hAnsi="宋体" w:eastAsia="宋体" w:cs="宋体"/>
                <w:color w:val="000000"/>
                <w:sz w:val="18"/>
                <w:szCs w:val="18"/>
                <w:lang w:val="en-US" w:eastAsia="zh-CN"/>
              </w:rPr>
              <w:t>烧失量/</w:t>
            </w:r>
            <w:r>
              <w:rPr>
                <w:rFonts w:hint="eastAsia" w:ascii="宋体" w:hAnsi="宋体" w:eastAsia="宋体" w:cs="宋体"/>
                <w:color w:val="000000"/>
                <w:spacing w:val="0"/>
                <w:w w:val="100"/>
                <w:position w:val="0"/>
                <w:sz w:val="18"/>
                <w:szCs w:val="18"/>
              </w:rPr>
              <w:t>％</w:t>
            </w:r>
            <w:r>
              <w:rPr>
                <w:rFonts w:hint="eastAsia" w:ascii="宋体" w:hAnsi="宋体" w:eastAsia="宋体" w:cs="宋体"/>
                <w:color w:val="000000"/>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598" w:type="pct"/>
            <w:vMerge w:val="continue"/>
            <w:vAlign w:val="center"/>
          </w:tcPr>
          <w:p>
            <w:pPr>
              <w:pStyle w:val="12"/>
              <w:ind w:firstLine="0" w:firstLineChars="0"/>
              <w:jc w:val="center"/>
            </w:pPr>
          </w:p>
        </w:tc>
        <w:tc>
          <w:tcPr>
            <w:tcW w:w="1260" w:type="pct"/>
            <w:vMerge w:val="continue"/>
            <w:vAlign w:val="center"/>
          </w:tcPr>
          <w:p>
            <w:pPr>
              <w:pStyle w:val="12"/>
              <w:ind w:firstLine="0" w:firstLineChars="0"/>
              <w:jc w:val="center"/>
            </w:pPr>
          </w:p>
        </w:tc>
        <w:tc>
          <w:tcPr>
            <w:tcW w:w="655" w:type="pct"/>
            <w:vMerge w:val="continue"/>
            <w:vAlign w:val="center"/>
          </w:tcPr>
          <w:p>
            <w:pPr>
              <w:pStyle w:val="12"/>
              <w:ind w:firstLine="0" w:firstLineChars="0"/>
              <w:jc w:val="center"/>
            </w:pPr>
          </w:p>
        </w:tc>
        <w:tc>
          <w:tcPr>
            <w:tcW w:w="1231" w:type="pct"/>
            <w:vAlign w:val="center"/>
          </w:tcPr>
          <w:p>
            <w:pPr>
              <w:pStyle w:val="12"/>
              <w:ind w:firstLine="0" w:firstLineChars="0"/>
              <w:jc w:val="center"/>
              <w:rPr>
                <w:rFonts w:hint="eastAsia" w:ascii="宋体" w:hAnsi="宋体" w:eastAsia="宋体" w:cs="宋体"/>
                <w:color w:val="000000"/>
                <w:spacing w:val="0"/>
                <w:w w:val="100"/>
                <w:position w:val="0"/>
                <w:sz w:val="18"/>
                <w:szCs w:val="18"/>
              </w:rPr>
            </w:pPr>
            <w:r>
              <w:rPr>
                <w:rFonts w:hint="eastAsia" w:ascii="宋体" w:hAnsi="宋体" w:eastAsia="宋体" w:cs="宋体"/>
                <w:sz w:val="18"/>
                <w:szCs w:val="18"/>
                <w:vertAlign w:val="baseline"/>
                <w:lang w:val="en-US" w:eastAsia="zh-CN"/>
              </w:rPr>
              <w:t>1</w:t>
            </w:r>
            <w:r>
              <w:rPr>
                <w:rFonts w:hint="eastAsia" w:ascii="宋体" w:hAnsi="宋体" w:cs="宋体"/>
                <w:sz w:val="18"/>
                <w:szCs w:val="18"/>
                <w:vertAlign w:val="baseline"/>
                <w:lang w:val="en-US" w:eastAsia="zh-CN"/>
              </w:rPr>
              <w:t xml:space="preserve">.000 </w:t>
            </w:r>
            <w:r>
              <w:rPr>
                <w:rFonts w:hint="eastAsia" w:ascii="宋体" w:hAnsi="宋体" w:eastAsia="宋体" w:cs="宋体"/>
                <w:color w:val="000000"/>
                <w:sz w:val="18"/>
                <w:szCs w:val="18"/>
                <w:lang w:val="en-US" w:eastAsia="zh-CN"/>
              </w:rPr>
              <w:t xml:space="preserve">mm </w:t>
            </w:r>
            <w:r>
              <w:rPr>
                <w:rFonts w:hint="eastAsia" w:ascii="宋体" w:hAnsi="宋体" w:eastAsia="宋体" w:cs="宋体"/>
                <w:color w:val="000000"/>
                <w:spacing w:val="0"/>
                <w:w w:val="100"/>
                <w:position w:val="0"/>
                <w:sz w:val="18"/>
                <w:szCs w:val="18"/>
                <w:lang w:val="en-US" w:eastAsia="zh-CN"/>
              </w:rPr>
              <w:t>～3</w:t>
            </w:r>
            <w:r>
              <w:rPr>
                <w:rFonts w:hint="eastAsia" w:ascii="宋体" w:hAnsi="宋体" w:cs="宋体"/>
                <w:color w:val="000000"/>
                <w:spacing w:val="0"/>
                <w:w w:val="100"/>
                <w:position w:val="0"/>
                <w:sz w:val="18"/>
                <w:szCs w:val="18"/>
                <w:lang w:val="en-US" w:eastAsia="zh-CN"/>
              </w:rPr>
              <w:t xml:space="preserve">.000 </w:t>
            </w:r>
            <w:r>
              <w:rPr>
                <w:rFonts w:hint="eastAsia" w:ascii="宋体" w:hAnsi="宋体" w:eastAsia="宋体" w:cs="宋体"/>
                <w:color w:val="000000"/>
                <w:sz w:val="18"/>
                <w:szCs w:val="18"/>
                <w:lang w:val="en-US" w:eastAsia="zh-CN"/>
              </w:rPr>
              <w:t>mm</w:t>
            </w:r>
          </w:p>
        </w:tc>
        <w:tc>
          <w:tcPr>
            <w:tcW w:w="540"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c>
          <w:tcPr>
            <w:tcW w:w="713"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598" w:type="pct"/>
            <w:vAlign w:val="center"/>
          </w:tcPr>
          <w:p>
            <w:pPr>
              <w:pStyle w:val="12"/>
              <w:ind w:firstLine="0" w:firstLineChars="0"/>
              <w:jc w:val="center"/>
              <w:rPr>
                <w:rFonts w:hint="eastAsia" w:ascii="宋体" w:hAnsi="宋体" w:eastAsia="宋体" w:cs="宋体"/>
                <w:sz w:val="18"/>
                <w:szCs w:val="18"/>
              </w:rPr>
            </w:pPr>
            <w:r>
              <w:rPr>
                <w:rFonts w:hint="eastAsia" w:ascii="宋体" w:hAnsi="宋体" w:eastAsia="宋体" w:cs="宋体"/>
                <w:sz w:val="18"/>
                <w:szCs w:val="18"/>
              </w:rPr>
              <w:t>HK-16</w:t>
            </w:r>
          </w:p>
        </w:tc>
        <w:tc>
          <w:tcPr>
            <w:tcW w:w="1260"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120</w:t>
            </w:r>
            <w:r>
              <w:rPr>
                <w:rFonts w:hint="eastAsia" w:hAnsi="宋体" w:cs="宋体"/>
                <w:color w:val="000000"/>
                <w:spacing w:val="0"/>
                <w:w w:val="100"/>
                <w:position w:val="0"/>
                <w:sz w:val="18"/>
                <w:szCs w:val="18"/>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pacing w:val="0"/>
                <w:w w:val="100"/>
                <w:position w:val="0"/>
                <w:sz w:val="18"/>
                <w:szCs w:val="18"/>
                <w:lang w:val="en-US" w:eastAsia="zh-CN"/>
              </w:rPr>
              <w:t>150</w:t>
            </w:r>
            <w:r>
              <w:rPr>
                <w:rFonts w:hint="eastAsia" w:hAnsi="宋体" w:cs="宋体"/>
                <w:color w:val="000000"/>
                <w:spacing w:val="0"/>
                <w:w w:val="100"/>
                <w:position w:val="0"/>
                <w:sz w:val="18"/>
                <w:szCs w:val="18"/>
                <w:lang w:val="en-US" w:eastAsia="zh-CN"/>
              </w:rPr>
              <w:t>.0</w:t>
            </w:r>
          </w:p>
        </w:tc>
        <w:tc>
          <w:tcPr>
            <w:tcW w:w="655"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＜0.1</w:t>
            </w:r>
            <w:r>
              <w:rPr>
                <w:rFonts w:hint="eastAsia" w:hAnsi="宋体" w:cs="宋体"/>
                <w:color w:val="000000"/>
                <w:spacing w:val="0"/>
                <w:w w:val="100"/>
                <w:position w:val="0"/>
                <w:sz w:val="18"/>
                <w:szCs w:val="18"/>
                <w:lang w:val="en-US" w:eastAsia="zh-CN"/>
              </w:rPr>
              <w:t>0</w:t>
            </w:r>
          </w:p>
        </w:tc>
        <w:tc>
          <w:tcPr>
            <w:tcW w:w="1231"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10</w:t>
            </w:r>
            <w:r>
              <w:rPr>
                <w:rFonts w:hint="eastAsia" w:hAnsi="宋体" w:cs="宋体"/>
                <w:color w:val="000000"/>
                <w:spacing w:val="0"/>
                <w:w w:val="100"/>
                <w:position w:val="0"/>
                <w:sz w:val="18"/>
                <w:szCs w:val="18"/>
                <w:lang w:val="en-US" w:eastAsia="zh-CN"/>
              </w:rPr>
              <w:t>.0</w:t>
            </w:r>
          </w:p>
        </w:tc>
        <w:tc>
          <w:tcPr>
            <w:tcW w:w="540"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6</w:t>
            </w:r>
            <w:r>
              <w:rPr>
                <w:rFonts w:hint="eastAsia" w:hAnsi="宋体" w:cs="宋体"/>
                <w:color w:val="000000"/>
                <w:spacing w:val="0"/>
                <w:w w:val="100"/>
                <w:position w:val="0"/>
                <w:sz w:val="18"/>
                <w:szCs w:val="18"/>
                <w:lang w:val="en-US" w:eastAsia="zh-CN"/>
              </w:rPr>
              <w:t>.0</w:t>
            </w:r>
          </w:p>
        </w:tc>
        <w:tc>
          <w:tcPr>
            <w:tcW w:w="713" w:type="pct"/>
            <w:vAlign w:val="center"/>
          </w:tcPr>
          <w:p>
            <w:pPr>
              <w:pStyle w:val="12"/>
              <w:ind w:firstLine="0" w:firstLineChars="0"/>
              <w:jc w:val="center"/>
              <w:rPr>
                <w:rFonts w:hint="default"/>
                <w:sz w:val="18"/>
                <w:szCs w:val="18"/>
                <w:lang w:val="en-US"/>
              </w:rPr>
            </w:pPr>
            <w:r>
              <w:rPr>
                <w:rFonts w:hint="eastAsia" w:ascii="宋体" w:hAnsi="宋体" w:eastAsia="宋体" w:cs="宋体"/>
                <w:sz w:val="18"/>
                <w:szCs w:val="18"/>
                <w:vertAlign w:val="baseline"/>
                <w:lang w:val="en-US" w:eastAsia="zh-CN"/>
              </w:rPr>
              <w:t>3.0</w:t>
            </w:r>
            <w:r>
              <w:rPr>
                <w:rFonts w:hint="eastAsia" w:hAnsi="宋体" w:cs="宋体"/>
                <w:sz w:val="18"/>
                <w:szCs w:val="18"/>
                <w:vertAlign w:val="baseline"/>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z w:val="18"/>
                <w:szCs w:val="18"/>
                <w:lang w:val="en-US" w:eastAsia="zh-CN"/>
              </w:rPr>
              <w:t>9.0</w:t>
            </w:r>
            <w:r>
              <w:rPr>
                <w:rFonts w:hint="eastAsia" w:hAnsi="宋体" w:cs="宋体"/>
                <w:color w:val="000000"/>
                <w:sz w:val="18"/>
                <w:szCs w:val="1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样品1</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122.1</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9.5</w:t>
            </w:r>
          </w:p>
        </w:tc>
        <w:tc>
          <w:tcPr>
            <w:tcW w:w="540" w:type="pct"/>
            <w:vAlign w:val="center"/>
          </w:tcPr>
          <w:p>
            <w:pPr>
              <w:pStyle w:val="12"/>
              <w:ind w:firstLine="180" w:firstLineChars="100"/>
              <w:jc w:val="both"/>
              <w:rPr>
                <w:rFonts w:hint="default" w:hAnsi="宋体" w:eastAsia="宋体"/>
                <w:sz w:val="18"/>
                <w:szCs w:val="18"/>
                <w:lang w:val="en-US" w:eastAsia="zh-CN"/>
              </w:rPr>
            </w:pPr>
            <w:r>
              <w:rPr>
                <w:rFonts w:hint="eastAsia" w:hAnsi="宋体"/>
                <w:sz w:val="18"/>
                <w:szCs w:val="18"/>
                <w:lang w:val="en-US" w:eastAsia="zh-CN"/>
              </w:rPr>
              <w:t>5.6</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样品2</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132.4</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0.07</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8.7</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5.4.</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样品3</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136.8</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0.09</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9.2</w:t>
            </w:r>
          </w:p>
        </w:tc>
        <w:tc>
          <w:tcPr>
            <w:tcW w:w="540" w:type="pct"/>
            <w:vAlign w:val="center"/>
          </w:tcPr>
          <w:p>
            <w:pPr>
              <w:pStyle w:val="12"/>
              <w:ind w:firstLine="180" w:firstLineChars="100"/>
              <w:jc w:val="both"/>
              <w:rPr>
                <w:rFonts w:hint="default" w:hAnsi="宋体" w:eastAsia="宋体"/>
                <w:sz w:val="18"/>
                <w:szCs w:val="18"/>
                <w:lang w:val="en-US" w:eastAsia="zh-CN"/>
              </w:rPr>
            </w:pPr>
            <w:r>
              <w:rPr>
                <w:rFonts w:hint="eastAsia" w:hAnsi="宋体"/>
                <w:sz w:val="18"/>
                <w:szCs w:val="18"/>
                <w:lang w:val="en-US" w:eastAsia="zh-CN"/>
              </w:rPr>
              <w:t>4.9</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样品4</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124.6</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8.6</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5.3</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样品5</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131.2</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0.14</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8.7</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5.8</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样品6</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128.5</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8.3</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5.6</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样品7</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152.4</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8.5</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4.9</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样品8</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134.6</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0.11</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7.9</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4.7</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样品9</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128.5</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9.5</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4.8</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8.35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样品10</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143.5</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0.05</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8.6</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4.6</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6.58</w:t>
            </w:r>
          </w:p>
        </w:tc>
      </w:tr>
    </w:tbl>
    <w:p>
      <w:pPr>
        <w:pStyle w:val="16"/>
        <w:keepNext w:val="0"/>
        <w:keepLines w:val="0"/>
        <w:pageBreakBefore w:val="0"/>
        <w:widowControl/>
        <w:numPr>
          <w:ilvl w:val="0"/>
          <w:numId w:val="0"/>
        </w:numPr>
        <w:tabs>
          <w:tab w:val="left" w:pos="5413"/>
        </w:tabs>
        <w:kinsoku/>
        <w:wordWrap/>
        <w:overflowPunct/>
        <w:topLinePunct w:val="0"/>
        <w:autoSpaceDE/>
        <w:autoSpaceDN/>
        <w:bidi w:val="0"/>
        <w:adjustRightInd/>
        <w:snapToGrid/>
        <w:spacing w:before="313" w:beforeLines="100" w:afterLines="50"/>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从表1看出，不同企业收集的耐火材料用蛭石样品的验证结果中。不同规格样品指标的合格率在80%～100%，各个平行试样的试样结果均在允许差范围之内，仅有部分样品的指标超标或不达标，如样品7膨胀后容重为152.4kg/m</w:t>
      </w:r>
      <w:r>
        <w:rPr>
          <w:rFonts w:hint="eastAsia" w:ascii="仿宋_GB2312" w:hAnsi="仿宋_GB2312" w:eastAsia="仿宋_GB2312" w:cs="仿宋_GB2312"/>
          <w:kern w:val="2"/>
          <w:sz w:val="32"/>
          <w:szCs w:val="32"/>
          <w:vertAlign w:val="superscript"/>
          <w:lang w:val="en-US" w:eastAsia="zh-CN" w:bidi="ar-SA"/>
        </w:rPr>
        <w:t>3</w:t>
      </w:r>
      <w:r>
        <w:rPr>
          <w:rFonts w:hint="eastAsia" w:ascii="仿宋_GB2312" w:hAnsi="仿宋_GB2312" w:eastAsia="仿宋_GB2312" w:cs="仿宋_GB2312"/>
          <w:kern w:val="2"/>
          <w:sz w:val="32"/>
          <w:szCs w:val="32"/>
          <w:lang w:val="en-US" w:eastAsia="zh-CN" w:bidi="ar-SA"/>
        </w:rPr>
        <w:t>，样品5中含杂率为0.14%、样品8中含杂率为0.11%，但与指标相差不大。因此，本标准的规定，可保证80%以上的样品能够满足标准要求，是科学的、合理可行的。</w:t>
      </w:r>
    </w:p>
    <w:p>
      <w:pPr>
        <w:pStyle w:val="16"/>
        <w:numPr>
          <w:ilvl w:val="0"/>
          <w:numId w:val="0"/>
        </w:numPr>
        <w:tabs>
          <w:tab w:val="left" w:pos="5413"/>
        </w:tabs>
        <w:spacing w:beforeLines="50" w:afterLines="50"/>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表2 摩擦材料用蛭石理化性能要求及验证试验数据</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9"/>
        <w:gridCol w:w="2149"/>
        <w:gridCol w:w="1116"/>
        <w:gridCol w:w="2098"/>
        <w:gridCol w:w="920"/>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598" w:type="pct"/>
            <w:vMerge w:val="restart"/>
            <w:vAlign w:val="center"/>
          </w:tcPr>
          <w:p>
            <w:pPr>
              <w:pStyle w:val="12"/>
              <w:ind w:firstLine="0" w:firstLineChars="0"/>
              <w:jc w:val="center"/>
              <w:rPr>
                <w:sz w:val="18"/>
                <w:szCs w:val="18"/>
              </w:rPr>
            </w:pPr>
            <w:r>
              <w:rPr>
                <w:rFonts w:hint="eastAsia"/>
                <w:sz w:val="18"/>
                <w:szCs w:val="18"/>
              </w:rPr>
              <w:t>产品代号</w:t>
            </w:r>
          </w:p>
        </w:tc>
        <w:tc>
          <w:tcPr>
            <w:tcW w:w="1261"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膨胀后容重</w:t>
            </w:r>
            <w:r>
              <w:rPr>
                <w:rFonts w:hint="eastAsia" w:ascii="宋体" w:hAnsi="宋体" w:eastAsia="宋体" w:cs="宋体"/>
                <w:color w:val="000000"/>
                <w:spacing w:val="0"/>
                <w:w w:val="100"/>
                <w:position w:val="0"/>
                <w:sz w:val="18"/>
                <w:szCs w:val="18"/>
                <w:lang w:val="en-US" w:eastAsia="en-US" w:bidi="en-US"/>
              </w:rPr>
              <w:t>/</w:t>
            </w:r>
            <w:r>
              <w:rPr>
                <w:rFonts w:hint="eastAsia" w:ascii="宋体" w:hAnsi="宋体" w:eastAsia="宋体" w:cs="宋体"/>
                <w:color w:val="000000"/>
                <w:spacing w:val="0"/>
                <w:w w:val="100"/>
                <w:position w:val="0"/>
                <w:sz w:val="18"/>
                <w:szCs w:val="18"/>
                <w:lang w:val="en-US" w:eastAsia="zh-CN" w:bidi="en-US"/>
              </w:rPr>
              <w:t>（</w:t>
            </w:r>
            <w:r>
              <w:rPr>
                <w:rFonts w:hint="eastAsia" w:ascii="宋体" w:hAnsi="宋体" w:eastAsia="宋体" w:cs="宋体"/>
                <w:color w:val="000000"/>
                <w:spacing w:val="0"/>
                <w:w w:val="100"/>
                <w:position w:val="0"/>
                <w:sz w:val="18"/>
                <w:szCs w:val="18"/>
                <w:lang w:val="en-US" w:eastAsia="en-US"/>
              </w:rPr>
              <w:t>kg/m</w:t>
            </w:r>
            <w:r>
              <w:rPr>
                <w:rFonts w:hint="eastAsia" w:ascii="宋体" w:hAnsi="宋体" w:eastAsia="宋体" w:cs="宋体"/>
                <w:color w:val="000000"/>
                <w:spacing w:val="0"/>
                <w:w w:val="100"/>
                <w:position w:val="0"/>
                <w:sz w:val="18"/>
                <w:szCs w:val="18"/>
                <w:vertAlign w:val="superscript"/>
                <w:lang w:val="en-US" w:eastAsia="en-US"/>
              </w:rPr>
              <w:t>3</w:t>
            </w:r>
            <w:r>
              <w:rPr>
                <w:rFonts w:hint="eastAsia" w:ascii="宋体" w:hAnsi="宋体" w:eastAsia="宋体" w:cs="宋体"/>
                <w:color w:val="000000"/>
                <w:spacing w:val="0"/>
                <w:w w:val="100"/>
                <w:position w:val="0"/>
                <w:sz w:val="18"/>
                <w:szCs w:val="18"/>
                <w:lang w:val="en-US" w:eastAsia="zh-CN" w:bidi="en-US"/>
              </w:rPr>
              <w:t>）</w:t>
            </w:r>
          </w:p>
        </w:tc>
        <w:tc>
          <w:tcPr>
            <w:tcW w:w="655"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含杂率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1231" w:type="pc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混级率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540"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水分</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713" w:type="pct"/>
            <w:vMerge w:val="restart"/>
            <w:vAlign w:val="center"/>
          </w:tcPr>
          <w:p>
            <w:pPr>
              <w:pStyle w:val="12"/>
              <w:ind w:firstLine="0" w:firstLineChars="0"/>
              <w:jc w:val="center"/>
              <w:rPr>
                <w:sz w:val="18"/>
                <w:szCs w:val="18"/>
              </w:rPr>
            </w:pPr>
            <w:r>
              <w:rPr>
                <w:rFonts w:hint="eastAsia" w:ascii="宋体" w:hAnsi="宋体" w:eastAsia="宋体" w:cs="宋体"/>
                <w:color w:val="000000"/>
                <w:sz w:val="18"/>
                <w:szCs w:val="18"/>
                <w:lang w:val="en-US" w:eastAsia="zh-CN"/>
              </w:rPr>
              <w:t>烧失量/</w:t>
            </w:r>
            <w:r>
              <w:rPr>
                <w:rFonts w:hint="eastAsia" w:ascii="宋体" w:hAnsi="宋体" w:eastAsia="宋体" w:cs="宋体"/>
                <w:color w:val="000000"/>
                <w:spacing w:val="0"/>
                <w:w w:val="100"/>
                <w:position w:val="0"/>
                <w:sz w:val="18"/>
                <w:szCs w:val="18"/>
              </w:rPr>
              <w:t>％</w:t>
            </w:r>
            <w:r>
              <w:rPr>
                <w:rFonts w:hint="eastAsia" w:ascii="宋体" w:hAnsi="宋体" w:eastAsia="宋体" w:cs="宋体"/>
                <w:color w:val="000000"/>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598" w:type="pct"/>
            <w:vMerge w:val="continue"/>
            <w:vAlign w:val="center"/>
          </w:tcPr>
          <w:p>
            <w:pPr>
              <w:pStyle w:val="12"/>
              <w:ind w:firstLine="0" w:firstLineChars="0"/>
              <w:jc w:val="center"/>
            </w:pPr>
          </w:p>
        </w:tc>
        <w:tc>
          <w:tcPr>
            <w:tcW w:w="1261" w:type="pct"/>
            <w:vMerge w:val="continue"/>
            <w:vAlign w:val="center"/>
          </w:tcPr>
          <w:p>
            <w:pPr>
              <w:pStyle w:val="12"/>
              <w:ind w:firstLine="0" w:firstLineChars="0"/>
              <w:jc w:val="center"/>
            </w:pPr>
          </w:p>
        </w:tc>
        <w:tc>
          <w:tcPr>
            <w:tcW w:w="655" w:type="pct"/>
            <w:vMerge w:val="continue"/>
            <w:vAlign w:val="center"/>
          </w:tcPr>
          <w:p>
            <w:pPr>
              <w:pStyle w:val="12"/>
              <w:ind w:firstLine="0" w:firstLineChars="0"/>
              <w:jc w:val="center"/>
            </w:pPr>
          </w:p>
        </w:tc>
        <w:tc>
          <w:tcPr>
            <w:tcW w:w="1231" w:type="pct"/>
            <w:vAlign w:val="center"/>
          </w:tcPr>
          <w:p>
            <w:pPr>
              <w:pStyle w:val="12"/>
              <w:ind w:firstLine="0" w:firstLineChars="0"/>
              <w:jc w:val="center"/>
              <w:rPr>
                <w:rFonts w:hint="eastAsia" w:ascii="宋体" w:hAnsi="宋体" w:eastAsia="宋体" w:cs="宋体"/>
                <w:color w:val="000000"/>
                <w:spacing w:val="0"/>
                <w:w w:val="100"/>
                <w:position w:val="0"/>
                <w:sz w:val="18"/>
                <w:szCs w:val="18"/>
              </w:rPr>
            </w:pPr>
            <w:r>
              <w:rPr>
                <w:rFonts w:hint="eastAsia" w:ascii="宋体" w:hAnsi="宋体" w:eastAsia="宋体" w:cs="宋体"/>
                <w:color w:val="000000"/>
                <w:spacing w:val="0"/>
                <w:w w:val="100"/>
                <w:position w:val="0"/>
                <w:sz w:val="18"/>
                <w:szCs w:val="18"/>
                <w:lang w:val="en-US" w:eastAsia="zh-CN"/>
              </w:rPr>
              <w:t>0.125</w:t>
            </w:r>
            <w:r>
              <w:rPr>
                <w:rFonts w:hint="eastAsia" w:ascii="宋体" w:hAnsi="宋体" w:cs="宋体"/>
                <w:color w:val="000000"/>
                <w:spacing w:val="0"/>
                <w:w w:val="100"/>
                <w:position w:val="0"/>
                <w:sz w:val="18"/>
                <w:szCs w:val="18"/>
                <w:lang w:val="en-US" w:eastAsia="zh-CN"/>
              </w:rPr>
              <w:t xml:space="preserve"> </w:t>
            </w:r>
            <w:r>
              <w:rPr>
                <w:rFonts w:hint="eastAsia" w:ascii="宋体" w:hAnsi="宋体" w:eastAsia="宋体" w:cs="宋体"/>
                <w:color w:val="000000"/>
                <w:sz w:val="18"/>
                <w:szCs w:val="18"/>
                <w:lang w:val="en-US" w:eastAsia="zh-CN"/>
              </w:rPr>
              <w:t xml:space="preserve">mm </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sz w:val="18"/>
                <w:szCs w:val="18"/>
                <w:vertAlign w:val="baseline"/>
                <w:lang w:val="en-US" w:eastAsia="zh-CN"/>
              </w:rPr>
              <w:t>0.425</w:t>
            </w:r>
            <w:r>
              <w:rPr>
                <w:rFonts w:hint="eastAsia" w:ascii="宋体" w:hAnsi="宋体" w:cs="宋体"/>
                <w:sz w:val="18"/>
                <w:szCs w:val="18"/>
                <w:vertAlign w:val="baseline"/>
                <w:lang w:val="en-US" w:eastAsia="zh-CN"/>
              </w:rPr>
              <w:t xml:space="preserve"> </w:t>
            </w:r>
            <w:r>
              <w:rPr>
                <w:rFonts w:hint="eastAsia" w:ascii="宋体" w:hAnsi="宋体" w:eastAsia="宋体" w:cs="宋体"/>
                <w:color w:val="000000"/>
                <w:sz w:val="18"/>
                <w:szCs w:val="18"/>
                <w:lang w:val="en-US" w:eastAsia="zh-CN"/>
              </w:rPr>
              <w:t xml:space="preserve">mm </w:t>
            </w:r>
          </w:p>
        </w:tc>
        <w:tc>
          <w:tcPr>
            <w:tcW w:w="540"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c>
          <w:tcPr>
            <w:tcW w:w="713"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98" w:type="pct"/>
            <w:vAlign w:val="center"/>
          </w:tcPr>
          <w:p>
            <w:pPr>
              <w:pStyle w:val="12"/>
              <w:ind w:firstLine="0" w:firstLineChars="0"/>
              <w:jc w:val="center"/>
              <w:rPr>
                <w:rFonts w:hint="eastAsia" w:ascii="宋体" w:hAnsi="宋体" w:eastAsia="宋体" w:cs="宋体"/>
                <w:sz w:val="18"/>
                <w:szCs w:val="18"/>
              </w:rPr>
            </w:pPr>
            <w:r>
              <w:rPr>
                <w:rFonts w:hint="eastAsia" w:ascii="宋体" w:hAnsi="宋体" w:eastAsia="宋体" w:cs="宋体"/>
                <w:sz w:val="18"/>
                <w:szCs w:val="18"/>
              </w:rPr>
              <w:t>HK-16</w:t>
            </w:r>
          </w:p>
        </w:tc>
        <w:tc>
          <w:tcPr>
            <w:tcW w:w="1261"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10</w:t>
            </w:r>
            <w:r>
              <w:rPr>
                <w:rFonts w:hint="eastAsia" w:ascii="宋体" w:hAnsi="宋体" w:eastAsia="宋体" w:cs="宋体"/>
                <w:color w:val="000000"/>
                <w:spacing w:val="0"/>
                <w:w w:val="100"/>
                <w:position w:val="0"/>
                <w:sz w:val="18"/>
                <w:szCs w:val="18"/>
              </w:rPr>
              <w:t>0</w:t>
            </w:r>
            <w:r>
              <w:rPr>
                <w:rFonts w:hint="eastAsia" w:hAnsi="宋体" w:cs="宋体"/>
                <w:color w:val="000000"/>
                <w:spacing w:val="0"/>
                <w:w w:val="100"/>
                <w:position w:val="0"/>
                <w:sz w:val="18"/>
                <w:szCs w:val="18"/>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pacing w:val="0"/>
                <w:w w:val="100"/>
                <w:position w:val="0"/>
                <w:sz w:val="18"/>
                <w:szCs w:val="18"/>
                <w:lang w:val="en-US" w:eastAsia="zh-CN"/>
              </w:rPr>
              <w:t>180</w:t>
            </w:r>
            <w:r>
              <w:rPr>
                <w:rFonts w:hint="eastAsia" w:hAnsi="宋体" w:cs="宋体"/>
                <w:color w:val="000000"/>
                <w:spacing w:val="0"/>
                <w:w w:val="100"/>
                <w:position w:val="0"/>
                <w:sz w:val="18"/>
                <w:szCs w:val="18"/>
                <w:lang w:val="en-US" w:eastAsia="zh-CN"/>
              </w:rPr>
              <w:t>.0</w:t>
            </w:r>
          </w:p>
        </w:tc>
        <w:tc>
          <w:tcPr>
            <w:tcW w:w="655"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＜0.1</w:t>
            </w:r>
            <w:r>
              <w:rPr>
                <w:rFonts w:hint="eastAsia" w:hAnsi="宋体" w:cs="宋体"/>
                <w:color w:val="000000"/>
                <w:spacing w:val="0"/>
                <w:w w:val="100"/>
                <w:position w:val="0"/>
                <w:sz w:val="18"/>
                <w:szCs w:val="18"/>
                <w:lang w:val="en-US" w:eastAsia="zh-CN"/>
              </w:rPr>
              <w:t>0</w:t>
            </w:r>
          </w:p>
        </w:tc>
        <w:tc>
          <w:tcPr>
            <w:tcW w:w="1231"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w:t>
            </w:r>
            <w:r>
              <w:rPr>
                <w:rFonts w:hint="eastAsia" w:hAnsi="宋体" w:cs="宋体"/>
                <w:color w:val="000000"/>
                <w:spacing w:val="0"/>
                <w:w w:val="100"/>
                <w:position w:val="0"/>
                <w:sz w:val="18"/>
                <w:szCs w:val="18"/>
                <w:lang w:val="en-US" w:eastAsia="zh-CN"/>
              </w:rPr>
              <w:t>5.0</w:t>
            </w:r>
          </w:p>
        </w:tc>
        <w:tc>
          <w:tcPr>
            <w:tcW w:w="540"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6</w:t>
            </w:r>
            <w:r>
              <w:rPr>
                <w:rFonts w:hint="eastAsia" w:hAnsi="宋体" w:cs="宋体"/>
                <w:color w:val="000000"/>
                <w:spacing w:val="0"/>
                <w:w w:val="100"/>
                <w:position w:val="0"/>
                <w:sz w:val="18"/>
                <w:szCs w:val="18"/>
                <w:lang w:val="en-US" w:eastAsia="zh-CN"/>
              </w:rPr>
              <w:t>.0</w:t>
            </w:r>
          </w:p>
        </w:tc>
        <w:tc>
          <w:tcPr>
            <w:tcW w:w="713" w:type="pct"/>
            <w:vAlign w:val="center"/>
          </w:tcPr>
          <w:p>
            <w:pPr>
              <w:pStyle w:val="12"/>
              <w:ind w:firstLine="0" w:firstLineChars="0"/>
              <w:jc w:val="center"/>
              <w:rPr>
                <w:rFonts w:hint="default"/>
                <w:sz w:val="18"/>
                <w:szCs w:val="18"/>
                <w:lang w:val="en-US"/>
              </w:rPr>
            </w:pPr>
            <w:r>
              <w:rPr>
                <w:rFonts w:hint="eastAsia" w:ascii="宋体" w:hAnsi="宋体" w:eastAsia="宋体" w:cs="宋体"/>
                <w:sz w:val="18"/>
                <w:szCs w:val="18"/>
                <w:vertAlign w:val="baseline"/>
                <w:lang w:val="en-US" w:eastAsia="zh-CN"/>
              </w:rPr>
              <w:t>3.0</w:t>
            </w:r>
            <w:r>
              <w:rPr>
                <w:rFonts w:hint="eastAsia" w:hAnsi="宋体" w:cs="宋体"/>
                <w:sz w:val="18"/>
                <w:szCs w:val="18"/>
                <w:vertAlign w:val="baseline"/>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z w:val="18"/>
                <w:szCs w:val="18"/>
                <w:lang w:val="en-US" w:eastAsia="zh-CN"/>
              </w:rPr>
              <w:t>7.0</w:t>
            </w:r>
            <w:r>
              <w:rPr>
                <w:rFonts w:hint="eastAsia" w:hAnsi="宋体" w:cs="宋体"/>
                <w:color w:val="000000"/>
                <w:sz w:val="18"/>
                <w:szCs w:val="1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样品1</w:t>
            </w:r>
          </w:p>
        </w:tc>
        <w:tc>
          <w:tcPr>
            <w:tcW w:w="126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128.6</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13.8</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5.6</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样品2</w:t>
            </w:r>
          </w:p>
        </w:tc>
        <w:tc>
          <w:tcPr>
            <w:tcW w:w="126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136.8</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14.6</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4.8</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样品3</w:t>
            </w:r>
          </w:p>
        </w:tc>
        <w:tc>
          <w:tcPr>
            <w:tcW w:w="126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157.3</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12.7</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3.9</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4.69</w:t>
            </w:r>
          </w:p>
        </w:tc>
      </w:tr>
    </w:tbl>
    <w:p>
      <w:pPr>
        <w:pStyle w:val="16"/>
        <w:numPr>
          <w:ilvl w:val="0"/>
          <w:numId w:val="0"/>
        </w:numPr>
        <w:tabs>
          <w:tab w:val="left" w:pos="5413"/>
        </w:tabs>
        <w:spacing w:beforeLines="50" w:afterLines="50"/>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表2 摩擦材料用蛭石理化性能要求及验证试验数据（续）</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2171"/>
        <w:gridCol w:w="1130"/>
        <w:gridCol w:w="2123"/>
        <w:gridCol w:w="932"/>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605" w:type="pct"/>
            <w:vMerge w:val="restart"/>
            <w:vAlign w:val="center"/>
          </w:tcPr>
          <w:p>
            <w:pPr>
              <w:pStyle w:val="12"/>
              <w:ind w:firstLine="0" w:firstLineChars="0"/>
              <w:jc w:val="center"/>
              <w:rPr>
                <w:sz w:val="18"/>
                <w:szCs w:val="18"/>
              </w:rPr>
            </w:pPr>
            <w:r>
              <w:rPr>
                <w:rFonts w:hint="eastAsia"/>
                <w:sz w:val="18"/>
                <w:szCs w:val="18"/>
              </w:rPr>
              <w:t>产品代号</w:t>
            </w:r>
          </w:p>
        </w:tc>
        <w:tc>
          <w:tcPr>
            <w:tcW w:w="1274"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膨胀后容重</w:t>
            </w:r>
            <w:r>
              <w:rPr>
                <w:rFonts w:hint="eastAsia" w:ascii="宋体" w:hAnsi="宋体" w:eastAsia="宋体" w:cs="宋体"/>
                <w:color w:val="000000"/>
                <w:spacing w:val="0"/>
                <w:w w:val="100"/>
                <w:position w:val="0"/>
                <w:sz w:val="18"/>
                <w:szCs w:val="18"/>
                <w:lang w:val="en-US" w:eastAsia="en-US" w:bidi="en-US"/>
              </w:rPr>
              <w:t>/</w:t>
            </w:r>
            <w:r>
              <w:rPr>
                <w:rFonts w:hint="eastAsia" w:ascii="宋体" w:hAnsi="宋体" w:eastAsia="宋体" w:cs="宋体"/>
                <w:color w:val="000000"/>
                <w:spacing w:val="0"/>
                <w:w w:val="100"/>
                <w:position w:val="0"/>
                <w:sz w:val="18"/>
                <w:szCs w:val="18"/>
                <w:lang w:val="en-US" w:eastAsia="zh-CN" w:bidi="en-US"/>
              </w:rPr>
              <w:t>（</w:t>
            </w:r>
            <w:r>
              <w:rPr>
                <w:rFonts w:hint="eastAsia" w:ascii="宋体" w:hAnsi="宋体" w:eastAsia="宋体" w:cs="宋体"/>
                <w:color w:val="000000"/>
                <w:spacing w:val="0"/>
                <w:w w:val="100"/>
                <w:position w:val="0"/>
                <w:sz w:val="18"/>
                <w:szCs w:val="18"/>
                <w:lang w:val="en-US" w:eastAsia="en-US"/>
              </w:rPr>
              <w:t>kg/m</w:t>
            </w:r>
            <w:r>
              <w:rPr>
                <w:rFonts w:hint="eastAsia" w:ascii="宋体" w:hAnsi="宋体" w:eastAsia="宋体" w:cs="宋体"/>
                <w:color w:val="000000"/>
                <w:spacing w:val="0"/>
                <w:w w:val="100"/>
                <w:position w:val="0"/>
                <w:sz w:val="18"/>
                <w:szCs w:val="18"/>
                <w:vertAlign w:val="superscript"/>
                <w:lang w:val="en-US" w:eastAsia="en-US"/>
              </w:rPr>
              <w:t>3</w:t>
            </w:r>
            <w:r>
              <w:rPr>
                <w:rFonts w:hint="eastAsia" w:ascii="宋体" w:hAnsi="宋体" w:eastAsia="宋体" w:cs="宋体"/>
                <w:color w:val="000000"/>
                <w:spacing w:val="0"/>
                <w:w w:val="100"/>
                <w:position w:val="0"/>
                <w:sz w:val="18"/>
                <w:szCs w:val="18"/>
                <w:lang w:val="en-US" w:eastAsia="zh-CN" w:bidi="en-US"/>
              </w:rPr>
              <w:t>）</w:t>
            </w:r>
          </w:p>
        </w:tc>
        <w:tc>
          <w:tcPr>
            <w:tcW w:w="663"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含杂率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1246" w:type="pc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混级率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547"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水分</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663" w:type="pct"/>
            <w:vMerge w:val="restart"/>
            <w:vAlign w:val="center"/>
          </w:tcPr>
          <w:p>
            <w:pPr>
              <w:pStyle w:val="12"/>
              <w:ind w:firstLine="0" w:firstLineChars="0"/>
              <w:jc w:val="center"/>
              <w:rPr>
                <w:sz w:val="18"/>
                <w:szCs w:val="18"/>
              </w:rPr>
            </w:pPr>
            <w:r>
              <w:rPr>
                <w:rFonts w:hint="eastAsia" w:ascii="宋体" w:hAnsi="宋体" w:eastAsia="宋体" w:cs="宋体"/>
                <w:color w:val="000000"/>
                <w:sz w:val="18"/>
                <w:szCs w:val="18"/>
                <w:lang w:val="en-US" w:eastAsia="zh-CN"/>
              </w:rPr>
              <w:t>烧失量/</w:t>
            </w:r>
            <w:r>
              <w:rPr>
                <w:rFonts w:hint="eastAsia" w:ascii="宋体" w:hAnsi="宋体" w:eastAsia="宋体" w:cs="宋体"/>
                <w:color w:val="000000"/>
                <w:spacing w:val="0"/>
                <w:w w:val="100"/>
                <w:position w:val="0"/>
                <w:sz w:val="18"/>
                <w:szCs w:val="18"/>
              </w:rPr>
              <w:t>％</w:t>
            </w:r>
            <w:r>
              <w:rPr>
                <w:rFonts w:hint="eastAsia" w:ascii="宋体" w:hAnsi="宋体" w:eastAsia="宋体" w:cs="宋体"/>
                <w:color w:val="000000"/>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605" w:type="pct"/>
            <w:vMerge w:val="continue"/>
            <w:vAlign w:val="center"/>
          </w:tcPr>
          <w:p>
            <w:pPr>
              <w:pStyle w:val="12"/>
              <w:ind w:firstLine="0" w:firstLineChars="0"/>
              <w:jc w:val="center"/>
            </w:pPr>
          </w:p>
        </w:tc>
        <w:tc>
          <w:tcPr>
            <w:tcW w:w="1274" w:type="pct"/>
            <w:vMerge w:val="continue"/>
            <w:vAlign w:val="center"/>
          </w:tcPr>
          <w:p>
            <w:pPr>
              <w:pStyle w:val="12"/>
              <w:ind w:firstLine="0" w:firstLineChars="0"/>
              <w:jc w:val="center"/>
            </w:pPr>
          </w:p>
        </w:tc>
        <w:tc>
          <w:tcPr>
            <w:tcW w:w="663" w:type="pct"/>
            <w:vMerge w:val="continue"/>
            <w:vAlign w:val="center"/>
          </w:tcPr>
          <w:p>
            <w:pPr>
              <w:pStyle w:val="12"/>
              <w:ind w:firstLine="0" w:firstLineChars="0"/>
              <w:jc w:val="center"/>
            </w:pPr>
          </w:p>
        </w:tc>
        <w:tc>
          <w:tcPr>
            <w:tcW w:w="1246" w:type="pct"/>
            <w:vAlign w:val="center"/>
          </w:tcPr>
          <w:p>
            <w:pPr>
              <w:pStyle w:val="12"/>
              <w:ind w:firstLine="0" w:firstLineChars="0"/>
              <w:jc w:val="center"/>
              <w:rPr>
                <w:rFonts w:hint="eastAsia" w:ascii="宋体" w:hAnsi="宋体" w:eastAsia="宋体" w:cs="宋体"/>
                <w:color w:val="000000"/>
                <w:spacing w:val="0"/>
                <w:w w:val="100"/>
                <w:position w:val="0"/>
                <w:sz w:val="18"/>
                <w:szCs w:val="18"/>
              </w:rPr>
            </w:pPr>
            <w:r>
              <w:rPr>
                <w:rFonts w:hint="eastAsia" w:ascii="宋体" w:hAnsi="宋体" w:eastAsia="宋体" w:cs="宋体"/>
                <w:color w:val="000000"/>
                <w:spacing w:val="0"/>
                <w:w w:val="100"/>
                <w:position w:val="0"/>
                <w:sz w:val="18"/>
                <w:szCs w:val="18"/>
                <w:lang w:val="en-US" w:eastAsia="zh-CN"/>
              </w:rPr>
              <w:t>0.125</w:t>
            </w:r>
            <w:r>
              <w:rPr>
                <w:rFonts w:hint="eastAsia" w:ascii="宋体" w:hAnsi="宋体" w:cs="宋体"/>
                <w:color w:val="000000"/>
                <w:spacing w:val="0"/>
                <w:w w:val="100"/>
                <w:position w:val="0"/>
                <w:sz w:val="18"/>
                <w:szCs w:val="18"/>
                <w:lang w:val="en-US" w:eastAsia="zh-CN"/>
              </w:rPr>
              <w:t xml:space="preserve"> </w:t>
            </w:r>
            <w:r>
              <w:rPr>
                <w:rFonts w:hint="eastAsia" w:ascii="宋体" w:hAnsi="宋体" w:eastAsia="宋体" w:cs="宋体"/>
                <w:color w:val="000000"/>
                <w:sz w:val="18"/>
                <w:szCs w:val="18"/>
                <w:lang w:val="en-US" w:eastAsia="zh-CN"/>
              </w:rPr>
              <w:t xml:space="preserve">mm </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sz w:val="18"/>
                <w:szCs w:val="18"/>
                <w:vertAlign w:val="baseline"/>
                <w:lang w:val="en-US" w:eastAsia="zh-CN"/>
              </w:rPr>
              <w:t>0.425</w:t>
            </w:r>
            <w:r>
              <w:rPr>
                <w:rFonts w:hint="eastAsia" w:ascii="宋体" w:hAnsi="宋体" w:cs="宋体"/>
                <w:sz w:val="18"/>
                <w:szCs w:val="18"/>
                <w:vertAlign w:val="baseline"/>
                <w:lang w:val="en-US" w:eastAsia="zh-CN"/>
              </w:rPr>
              <w:t xml:space="preserve"> </w:t>
            </w:r>
            <w:r>
              <w:rPr>
                <w:rFonts w:hint="eastAsia" w:ascii="宋体" w:hAnsi="宋体" w:eastAsia="宋体" w:cs="宋体"/>
                <w:color w:val="000000"/>
                <w:sz w:val="18"/>
                <w:szCs w:val="18"/>
                <w:lang w:val="en-US" w:eastAsia="zh-CN"/>
              </w:rPr>
              <w:t xml:space="preserve">mm </w:t>
            </w:r>
          </w:p>
        </w:tc>
        <w:tc>
          <w:tcPr>
            <w:tcW w:w="547"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c>
          <w:tcPr>
            <w:tcW w:w="663"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05"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样品4</w:t>
            </w:r>
          </w:p>
        </w:tc>
        <w:tc>
          <w:tcPr>
            <w:tcW w:w="1274"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145.6</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0.09</w:t>
            </w:r>
          </w:p>
        </w:tc>
        <w:tc>
          <w:tcPr>
            <w:tcW w:w="1246"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11.5</w:t>
            </w:r>
          </w:p>
        </w:tc>
        <w:tc>
          <w:tcPr>
            <w:tcW w:w="547"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5.6</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05"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样品5</w:t>
            </w:r>
          </w:p>
        </w:tc>
        <w:tc>
          <w:tcPr>
            <w:tcW w:w="1274"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139.7</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0.07</w:t>
            </w:r>
          </w:p>
        </w:tc>
        <w:tc>
          <w:tcPr>
            <w:tcW w:w="1246"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10.8</w:t>
            </w:r>
          </w:p>
        </w:tc>
        <w:tc>
          <w:tcPr>
            <w:tcW w:w="547"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5.2</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05"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样品6</w:t>
            </w:r>
          </w:p>
        </w:tc>
        <w:tc>
          <w:tcPr>
            <w:tcW w:w="1274"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182.3</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46"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12.7</w:t>
            </w:r>
          </w:p>
        </w:tc>
        <w:tc>
          <w:tcPr>
            <w:tcW w:w="547"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4.6</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05"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样品7</w:t>
            </w:r>
          </w:p>
        </w:tc>
        <w:tc>
          <w:tcPr>
            <w:tcW w:w="1274"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165.7</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46"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12.3</w:t>
            </w:r>
          </w:p>
        </w:tc>
        <w:tc>
          <w:tcPr>
            <w:tcW w:w="547"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4.8</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05"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样品8</w:t>
            </w:r>
          </w:p>
        </w:tc>
        <w:tc>
          <w:tcPr>
            <w:tcW w:w="1274"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175.4</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0.07</w:t>
            </w:r>
          </w:p>
        </w:tc>
        <w:tc>
          <w:tcPr>
            <w:tcW w:w="1246"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13.5</w:t>
            </w:r>
          </w:p>
        </w:tc>
        <w:tc>
          <w:tcPr>
            <w:tcW w:w="547"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4.5</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05"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样品9</w:t>
            </w:r>
          </w:p>
        </w:tc>
        <w:tc>
          <w:tcPr>
            <w:tcW w:w="1274"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165.2</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0.11</w:t>
            </w:r>
          </w:p>
        </w:tc>
        <w:tc>
          <w:tcPr>
            <w:tcW w:w="1246"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14.3</w:t>
            </w:r>
          </w:p>
        </w:tc>
        <w:tc>
          <w:tcPr>
            <w:tcW w:w="547"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7.3</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05"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样品10</w:t>
            </w:r>
          </w:p>
        </w:tc>
        <w:tc>
          <w:tcPr>
            <w:tcW w:w="1274"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145.3</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46"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12.8</w:t>
            </w:r>
          </w:p>
        </w:tc>
        <w:tc>
          <w:tcPr>
            <w:tcW w:w="547"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4.4</w:t>
            </w:r>
          </w:p>
        </w:tc>
        <w:tc>
          <w:tcPr>
            <w:tcW w:w="66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3.75</w:t>
            </w:r>
          </w:p>
        </w:tc>
      </w:tr>
    </w:tbl>
    <w:p>
      <w:pPr>
        <w:pStyle w:val="16"/>
        <w:numPr>
          <w:ilvl w:val="0"/>
          <w:numId w:val="0"/>
        </w:numPr>
        <w:tabs>
          <w:tab w:val="left" w:pos="5413"/>
        </w:tabs>
        <w:spacing w:beforeLines="50" w:afterLines="50"/>
        <w:ind w:left="0" w:firstLine="640" w:firstLineChars="200"/>
        <w:jc w:val="both"/>
        <w:rPr>
          <w:rFonts w:hint="eastAsia"/>
          <w:szCs w:val="22"/>
        </w:rPr>
      </w:pPr>
      <w:r>
        <w:rPr>
          <w:rFonts w:hint="eastAsia" w:ascii="仿宋_GB2312" w:hAnsi="仿宋_GB2312" w:eastAsia="仿宋_GB2312" w:cs="仿宋_GB2312"/>
          <w:kern w:val="2"/>
          <w:sz w:val="32"/>
          <w:szCs w:val="32"/>
          <w:lang w:val="en-US" w:eastAsia="zh-CN" w:bidi="ar-SA"/>
        </w:rPr>
        <w:t>从表2看出，从收集到的摩擦材料用蛭石样品中，样品的膨胀后容重、含杂率、混级率、水分及烧失量指标的合格率均在80%～100%之间，指标的偏差也在相应要求范围内。</w:t>
      </w:r>
      <w:r>
        <w:rPr>
          <w:rFonts w:hint="eastAsia" w:ascii="仿宋_GB2312" w:hAnsi="仿宋_GB2312" w:eastAsia="仿宋_GB2312" w:cs="仿宋_GB2312"/>
          <w:sz w:val="32"/>
          <w:szCs w:val="32"/>
          <w:lang w:val="en-US" w:eastAsia="zh-CN"/>
        </w:rPr>
        <w:t>因此，</w:t>
      </w:r>
      <w:r>
        <w:rPr>
          <w:rFonts w:hint="eastAsia" w:ascii="仿宋_GB2312" w:hAnsi="仿宋_GB2312" w:eastAsia="仿宋_GB2312" w:cs="仿宋_GB2312"/>
          <w:sz w:val="32"/>
          <w:szCs w:val="32"/>
          <w:lang w:val="zh-CN" w:eastAsia="zh-CN"/>
        </w:rPr>
        <w:t>本标准</w:t>
      </w:r>
      <w:r>
        <w:rPr>
          <w:rFonts w:hint="eastAsia" w:ascii="仿宋_GB2312" w:hAnsi="仿宋_GB2312" w:eastAsia="仿宋_GB2312" w:cs="仿宋_GB2312"/>
          <w:sz w:val="32"/>
          <w:szCs w:val="32"/>
          <w:lang w:val="en-US" w:eastAsia="zh-CN"/>
        </w:rPr>
        <w:t>规定的能</w:t>
      </w:r>
      <w:r>
        <w:rPr>
          <w:rFonts w:hint="eastAsia" w:ascii="仿宋_GB2312" w:hAnsi="仿宋_GB2312" w:eastAsia="仿宋_GB2312" w:cs="仿宋_GB2312"/>
          <w:sz w:val="32"/>
          <w:szCs w:val="32"/>
          <w:lang w:val="zh-CN" w:eastAsia="zh-CN"/>
        </w:rPr>
        <w:t>要求</w:t>
      </w:r>
      <w:r>
        <w:rPr>
          <w:rFonts w:hint="eastAsia" w:ascii="仿宋_GB2312" w:hAnsi="仿宋_GB2312" w:eastAsia="仿宋_GB2312" w:cs="仿宋_GB2312"/>
          <w:sz w:val="32"/>
          <w:szCs w:val="32"/>
          <w:lang w:val="en-US" w:eastAsia="zh-CN"/>
        </w:rPr>
        <w:t>保证80%以上的样品合格，</w:t>
      </w:r>
      <w:r>
        <w:rPr>
          <w:rFonts w:hint="eastAsia" w:ascii="仿宋_GB2312" w:hAnsi="仿宋_GB2312" w:eastAsia="仿宋_GB2312" w:cs="仿宋_GB2312"/>
          <w:sz w:val="32"/>
          <w:szCs w:val="32"/>
          <w:lang w:val="zh-CN" w:eastAsia="zh-CN"/>
        </w:rPr>
        <w:t>是合理可行</w:t>
      </w:r>
      <w:bookmarkStart w:id="0" w:name="_GoBack"/>
      <w:bookmarkEnd w:id="0"/>
      <w:r>
        <w:rPr>
          <w:rFonts w:hint="eastAsia" w:ascii="仿宋_GB2312" w:hAnsi="仿宋_GB2312" w:eastAsia="仿宋_GB2312" w:cs="仿宋_GB2312"/>
          <w:sz w:val="32"/>
          <w:szCs w:val="32"/>
          <w:lang w:val="zh-CN" w:eastAsia="zh-CN"/>
        </w:rPr>
        <w:t>的。</w:t>
      </w:r>
      <w:r>
        <w:rPr>
          <w:rFonts w:hint="eastAsia"/>
          <w:szCs w:val="22"/>
        </w:rPr>
        <w:t xml:space="preserve"> </w:t>
      </w:r>
    </w:p>
    <w:p>
      <w:pPr>
        <w:pStyle w:val="16"/>
        <w:numPr>
          <w:ilvl w:val="0"/>
          <w:numId w:val="0"/>
        </w:numPr>
        <w:tabs>
          <w:tab w:val="left" w:pos="5413"/>
        </w:tabs>
        <w:spacing w:beforeLines="50" w:afterLines="50"/>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表3 涂料用蛭石理化性能要求及验证试验数据</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9"/>
        <w:gridCol w:w="2148"/>
        <w:gridCol w:w="1116"/>
        <w:gridCol w:w="2098"/>
        <w:gridCol w:w="920"/>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598" w:type="pct"/>
            <w:vMerge w:val="restart"/>
            <w:vAlign w:val="center"/>
          </w:tcPr>
          <w:p>
            <w:pPr>
              <w:pStyle w:val="12"/>
              <w:ind w:firstLine="0" w:firstLineChars="0"/>
              <w:jc w:val="center"/>
              <w:rPr>
                <w:sz w:val="18"/>
                <w:szCs w:val="18"/>
              </w:rPr>
            </w:pPr>
            <w:r>
              <w:rPr>
                <w:rFonts w:hint="eastAsia"/>
                <w:sz w:val="18"/>
                <w:szCs w:val="18"/>
              </w:rPr>
              <w:t>产品代号</w:t>
            </w:r>
          </w:p>
        </w:tc>
        <w:tc>
          <w:tcPr>
            <w:tcW w:w="1260"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膨胀后容重</w:t>
            </w:r>
            <w:r>
              <w:rPr>
                <w:rFonts w:hint="eastAsia" w:ascii="宋体" w:hAnsi="宋体" w:eastAsia="宋体" w:cs="宋体"/>
                <w:color w:val="000000"/>
                <w:spacing w:val="0"/>
                <w:w w:val="100"/>
                <w:position w:val="0"/>
                <w:sz w:val="18"/>
                <w:szCs w:val="18"/>
                <w:lang w:val="en-US" w:eastAsia="en-US" w:bidi="en-US"/>
              </w:rPr>
              <w:t>/</w:t>
            </w:r>
            <w:r>
              <w:rPr>
                <w:rFonts w:hint="eastAsia" w:ascii="宋体" w:hAnsi="宋体" w:eastAsia="宋体" w:cs="宋体"/>
                <w:color w:val="000000"/>
                <w:spacing w:val="0"/>
                <w:w w:val="100"/>
                <w:position w:val="0"/>
                <w:sz w:val="18"/>
                <w:szCs w:val="18"/>
                <w:lang w:val="en-US" w:eastAsia="zh-CN" w:bidi="en-US"/>
              </w:rPr>
              <w:t>（</w:t>
            </w:r>
            <w:r>
              <w:rPr>
                <w:rFonts w:hint="eastAsia" w:ascii="宋体" w:hAnsi="宋体" w:eastAsia="宋体" w:cs="宋体"/>
                <w:color w:val="000000"/>
                <w:spacing w:val="0"/>
                <w:w w:val="100"/>
                <w:position w:val="0"/>
                <w:sz w:val="18"/>
                <w:szCs w:val="18"/>
                <w:lang w:val="en-US" w:eastAsia="en-US"/>
              </w:rPr>
              <w:t>kg/m</w:t>
            </w:r>
            <w:r>
              <w:rPr>
                <w:rFonts w:hint="eastAsia" w:ascii="宋体" w:hAnsi="宋体" w:eastAsia="宋体" w:cs="宋体"/>
                <w:color w:val="000000"/>
                <w:spacing w:val="0"/>
                <w:w w:val="100"/>
                <w:position w:val="0"/>
                <w:sz w:val="18"/>
                <w:szCs w:val="18"/>
                <w:vertAlign w:val="superscript"/>
                <w:lang w:val="en-US" w:eastAsia="en-US"/>
              </w:rPr>
              <w:t>3</w:t>
            </w:r>
            <w:r>
              <w:rPr>
                <w:rFonts w:hint="eastAsia" w:ascii="宋体" w:hAnsi="宋体" w:eastAsia="宋体" w:cs="宋体"/>
                <w:color w:val="000000"/>
                <w:spacing w:val="0"/>
                <w:w w:val="100"/>
                <w:position w:val="0"/>
                <w:sz w:val="18"/>
                <w:szCs w:val="18"/>
                <w:lang w:val="en-US" w:eastAsia="zh-CN" w:bidi="en-US"/>
              </w:rPr>
              <w:t>）</w:t>
            </w:r>
          </w:p>
        </w:tc>
        <w:tc>
          <w:tcPr>
            <w:tcW w:w="655"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含杂率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1231" w:type="pc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混级率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540"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水分</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713" w:type="pct"/>
            <w:vMerge w:val="restart"/>
            <w:vAlign w:val="center"/>
          </w:tcPr>
          <w:p>
            <w:pPr>
              <w:pStyle w:val="12"/>
              <w:ind w:firstLine="0" w:firstLineChars="0"/>
              <w:jc w:val="center"/>
              <w:rPr>
                <w:sz w:val="18"/>
                <w:szCs w:val="18"/>
              </w:rPr>
            </w:pPr>
            <w:r>
              <w:rPr>
                <w:rFonts w:hint="eastAsia" w:ascii="宋体" w:hAnsi="宋体" w:eastAsia="宋体" w:cs="宋体"/>
                <w:color w:val="000000"/>
                <w:sz w:val="18"/>
                <w:szCs w:val="18"/>
                <w:lang w:val="en-US" w:eastAsia="zh-CN"/>
              </w:rPr>
              <w:t>烧失量/</w:t>
            </w:r>
            <w:r>
              <w:rPr>
                <w:rFonts w:hint="eastAsia" w:ascii="宋体" w:hAnsi="宋体" w:eastAsia="宋体" w:cs="宋体"/>
                <w:color w:val="000000"/>
                <w:spacing w:val="0"/>
                <w:w w:val="100"/>
                <w:position w:val="0"/>
                <w:sz w:val="18"/>
                <w:szCs w:val="18"/>
              </w:rPr>
              <w:t>％</w:t>
            </w:r>
            <w:r>
              <w:rPr>
                <w:rFonts w:hint="eastAsia" w:ascii="宋体" w:hAnsi="宋体" w:eastAsia="宋体" w:cs="宋体"/>
                <w:color w:val="000000"/>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598" w:type="pct"/>
            <w:vMerge w:val="continue"/>
            <w:vAlign w:val="center"/>
          </w:tcPr>
          <w:p>
            <w:pPr>
              <w:pStyle w:val="12"/>
              <w:ind w:firstLine="0" w:firstLineChars="0"/>
              <w:jc w:val="center"/>
            </w:pPr>
          </w:p>
        </w:tc>
        <w:tc>
          <w:tcPr>
            <w:tcW w:w="1260" w:type="pct"/>
            <w:vMerge w:val="continue"/>
            <w:vAlign w:val="center"/>
          </w:tcPr>
          <w:p>
            <w:pPr>
              <w:pStyle w:val="12"/>
              <w:ind w:firstLine="0" w:firstLineChars="0"/>
              <w:jc w:val="center"/>
            </w:pPr>
          </w:p>
        </w:tc>
        <w:tc>
          <w:tcPr>
            <w:tcW w:w="655" w:type="pct"/>
            <w:vMerge w:val="continue"/>
            <w:vAlign w:val="center"/>
          </w:tcPr>
          <w:p>
            <w:pPr>
              <w:pStyle w:val="12"/>
              <w:ind w:firstLine="0" w:firstLineChars="0"/>
              <w:jc w:val="center"/>
            </w:pPr>
          </w:p>
        </w:tc>
        <w:tc>
          <w:tcPr>
            <w:tcW w:w="1231" w:type="pct"/>
            <w:vAlign w:val="center"/>
          </w:tcPr>
          <w:p>
            <w:pPr>
              <w:pStyle w:val="12"/>
              <w:ind w:firstLine="0" w:firstLineChars="0"/>
              <w:jc w:val="center"/>
              <w:rPr>
                <w:rFonts w:hint="eastAsia" w:ascii="宋体" w:hAnsi="宋体" w:eastAsia="宋体" w:cs="宋体"/>
                <w:color w:val="000000"/>
                <w:spacing w:val="0"/>
                <w:w w:val="100"/>
                <w:position w:val="0"/>
                <w:sz w:val="18"/>
                <w:szCs w:val="18"/>
              </w:rPr>
            </w:pPr>
            <w:r>
              <w:rPr>
                <w:rFonts w:hint="eastAsia" w:ascii="宋体" w:hAnsi="宋体" w:eastAsia="宋体" w:cs="宋体"/>
                <w:color w:val="000000"/>
                <w:spacing w:val="0"/>
                <w:w w:val="100"/>
                <w:position w:val="0"/>
                <w:sz w:val="18"/>
                <w:szCs w:val="18"/>
                <w:lang w:val="en-US" w:eastAsia="zh-CN"/>
              </w:rPr>
              <w:t>0.053</w:t>
            </w:r>
            <w:r>
              <w:rPr>
                <w:rFonts w:hint="eastAsia" w:ascii="宋体" w:hAnsi="宋体" w:cs="宋体"/>
                <w:color w:val="000000"/>
                <w:spacing w:val="0"/>
                <w:w w:val="100"/>
                <w:position w:val="0"/>
                <w:sz w:val="18"/>
                <w:szCs w:val="18"/>
                <w:lang w:val="en-US" w:eastAsia="zh-CN"/>
              </w:rPr>
              <w:t xml:space="preserve"> </w:t>
            </w:r>
            <w:r>
              <w:rPr>
                <w:rFonts w:hint="eastAsia" w:ascii="宋体" w:hAnsi="宋体" w:eastAsia="宋体" w:cs="宋体"/>
                <w:color w:val="000000"/>
                <w:sz w:val="18"/>
                <w:szCs w:val="18"/>
                <w:lang w:val="en-US" w:eastAsia="zh-CN"/>
              </w:rPr>
              <w:t xml:space="preserve">mm </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sz w:val="18"/>
                <w:szCs w:val="18"/>
                <w:vertAlign w:val="baseline"/>
                <w:lang w:val="en-US" w:eastAsia="zh-CN"/>
              </w:rPr>
              <w:t>0.125</w:t>
            </w:r>
            <w:r>
              <w:rPr>
                <w:rFonts w:hint="eastAsia" w:ascii="宋体" w:hAnsi="宋体" w:cs="宋体"/>
                <w:sz w:val="18"/>
                <w:szCs w:val="18"/>
                <w:vertAlign w:val="baseline"/>
                <w:lang w:val="en-US" w:eastAsia="zh-CN"/>
              </w:rPr>
              <w:t xml:space="preserve"> </w:t>
            </w:r>
            <w:r>
              <w:rPr>
                <w:rFonts w:hint="eastAsia" w:ascii="宋体" w:hAnsi="宋体" w:eastAsia="宋体" w:cs="宋体"/>
                <w:color w:val="000000"/>
                <w:sz w:val="18"/>
                <w:szCs w:val="18"/>
                <w:lang w:val="en-US" w:eastAsia="zh-CN"/>
              </w:rPr>
              <w:t>mm</w:t>
            </w:r>
          </w:p>
        </w:tc>
        <w:tc>
          <w:tcPr>
            <w:tcW w:w="540"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c>
          <w:tcPr>
            <w:tcW w:w="713"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598" w:type="pct"/>
            <w:vAlign w:val="center"/>
          </w:tcPr>
          <w:p>
            <w:pPr>
              <w:pStyle w:val="12"/>
              <w:ind w:firstLine="0" w:firstLineChars="0"/>
              <w:jc w:val="center"/>
              <w:rPr>
                <w:rFonts w:hint="eastAsia" w:ascii="宋体" w:hAnsi="宋体" w:eastAsia="宋体" w:cs="宋体"/>
                <w:sz w:val="18"/>
                <w:szCs w:val="18"/>
              </w:rPr>
            </w:pPr>
            <w:r>
              <w:rPr>
                <w:rFonts w:hint="eastAsia" w:ascii="宋体" w:hAnsi="宋体" w:eastAsia="宋体" w:cs="宋体"/>
                <w:sz w:val="18"/>
                <w:szCs w:val="18"/>
              </w:rPr>
              <w:t>HK-16</w:t>
            </w:r>
          </w:p>
        </w:tc>
        <w:tc>
          <w:tcPr>
            <w:tcW w:w="1260"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130</w:t>
            </w:r>
            <w:r>
              <w:rPr>
                <w:rFonts w:hint="eastAsia" w:hAnsi="宋体" w:cs="宋体"/>
                <w:color w:val="000000"/>
                <w:spacing w:val="0"/>
                <w:w w:val="100"/>
                <w:position w:val="0"/>
                <w:sz w:val="18"/>
                <w:szCs w:val="18"/>
                <w:lang w:val="en-US" w:eastAsia="zh-CN"/>
              </w:rPr>
              <w:t>.0</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w:t>
            </w:r>
            <w:r>
              <w:rPr>
                <w:rFonts w:hint="eastAsia" w:ascii="宋体" w:hAnsi="宋体" w:eastAsia="宋体" w:cs="宋体"/>
                <w:color w:val="000000"/>
                <w:spacing w:val="0"/>
                <w:w w:val="100"/>
                <w:position w:val="0"/>
                <w:sz w:val="18"/>
                <w:szCs w:val="18"/>
                <w:lang w:val="en-US" w:eastAsia="zh-CN"/>
              </w:rPr>
              <w:t>80</w:t>
            </w:r>
            <w:r>
              <w:rPr>
                <w:rFonts w:hint="eastAsia" w:hAnsi="宋体" w:cs="宋体"/>
                <w:color w:val="000000"/>
                <w:spacing w:val="0"/>
                <w:w w:val="100"/>
                <w:position w:val="0"/>
                <w:sz w:val="18"/>
                <w:szCs w:val="18"/>
                <w:lang w:val="en-US" w:eastAsia="zh-CN"/>
              </w:rPr>
              <w:t>.0</w:t>
            </w:r>
          </w:p>
        </w:tc>
        <w:tc>
          <w:tcPr>
            <w:tcW w:w="655"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＜0.1</w:t>
            </w:r>
            <w:r>
              <w:rPr>
                <w:rFonts w:hint="eastAsia" w:hAnsi="宋体" w:cs="宋体"/>
                <w:color w:val="000000"/>
                <w:spacing w:val="0"/>
                <w:w w:val="100"/>
                <w:position w:val="0"/>
                <w:sz w:val="18"/>
                <w:szCs w:val="18"/>
                <w:lang w:val="en-US" w:eastAsia="zh-CN"/>
              </w:rPr>
              <w:t>0</w:t>
            </w:r>
          </w:p>
        </w:tc>
        <w:tc>
          <w:tcPr>
            <w:tcW w:w="1231"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w:t>
            </w:r>
            <w:r>
              <w:rPr>
                <w:rFonts w:hint="eastAsia" w:hAnsi="宋体" w:cs="宋体"/>
                <w:color w:val="000000"/>
                <w:spacing w:val="0"/>
                <w:w w:val="100"/>
                <w:position w:val="0"/>
                <w:sz w:val="18"/>
                <w:szCs w:val="18"/>
                <w:lang w:val="en-US" w:eastAsia="zh-CN"/>
              </w:rPr>
              <w:t>5.0</w:t>
            </w:r>
          </w:p>
        </w:tc>
        <w:tc>
          <w:tcPr>
            <w:tcW w:w="540"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6</w:t>
            </w:r>
            <w:r>
              <w:rPr>
                <w:rFonts w:hint="eastAsia" w:hAnsi="宋体" w:cs="宋体"/>
                <w:color w:val="000000"/>
                <w:spacing w:val="0"/>
                <w:w w:val="100"/>
                <w:position w:val="0"/>
                <w:sz w:val="18"/>
                <w:szCs w:val="18"/>
                <w:lang w:val="en-US" w:eastAsia="zh-CN"/>
              </w:rPr>
              <w:t>.0</w:t>
            </w:r>
          </w:p>
        </w:tc>
        <w:tc>
          <w:tcPr>
            <w:tcW w:w="713" w:type="pct"/>
            <w:vAlign w:val="center"/>
          </w:tcPr>
          <w:p>
            <w:pPr>
              <w:pStyle w:val="12"/>
              <w:ind w:firstLine="0" w:firstLineChars="0"/>
              <w:jc w:val="center"/>
              <w:rPr>
                <w:rFonts w:hint="default"/>
                <w:sz w:val="18"/>
                <w:szCs w:val="18"/>
                <w:lang w:val="en-US"/>
              </w:rPr>
            </w:pPr>
            <w:r>
              <w:rPr>
                <w:rFonts w:hint="eastAsia" w:ascii="宋体" w:hAnsi="宋体" w:eastAsia="宋体" w:cs="宋体"/>
                <w:sz w:val="18"/>
                <w:szCs w:val="18"/>
                <w:vertAlign w:val="baseline"/>
                <w:lang w:val="en-US" w:eastAsia="zh-CN"/>
              </w:rPr>
              <w:t>3.0</w:t>
            </w:r>
            <w:r>
              <w:rPr>
                <w:rFonts w:hint="eastAsia" w:hAnsi="宋体" w:cs="宋体"/>
                <w:sz w:val="18"/>
                <w:szCs w:val="18"/>
                <w:vertAlign w:val="baseline"/>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z w:val="18"/>
                <w:szCs w:val="18"/>
                <w:lang w:val="en-US" w:eastAsia="zh-CN"/>
              </w:rPr>
              <w:t>9.0</w:t>
            </w:r>
            <w:r>
              <w:rPr>
                <w:rFonts w:hint="eastAsia" w:hAnsi="宋体" w:cs="宋体"/>
                <w:color w:val="000000"/>
                <w:sz w:val="18"/>
                <w:szCs w:val="1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样品1</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138.2</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13.5</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5.6</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样品2</w:t>
            </w:r>
          </w:p>
        </w:tc>
        <w:tc>
          <w:tcPr>
            <w:tcW w:w="1260" w:type="pct"/>
            <w:vAlign w:val="center"/>
          </w:tcPr>
          <w:p>
            <w:pPr>
              <w:pStyle w:val="12"/>
              <w:ind w:firstLine="0" w:firstLineChars="0"/>
              <w:jc w:val="center"/>
              <w:rPr>
                <w:rFonts w:hAnsi="宋体"/>
                <w:sz w:val="18"/>
                <w:szCs w:val="18"/>
              </w:rPr>
            </w:pPr>
            <w:r>
              <w:rPr>
                <w:rFonts w:hint="eastAsia" w:hAnsi="宋体"/>
                <w:sz w:val="18"/>
                <w:szCs w:val="18"/>
                <w:lang w:val="en-US" w:eastAsia="zh-CN"/>
              </w:rPr>
              <w:t>147.3</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12.9</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4.6</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样品3</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152.6</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0.13</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13.4</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4.2</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样品4</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164.3</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10.2</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5.8</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样品5</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127.9</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11.6</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3.5</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样品6</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168.4</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12.5</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4.9</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样品7</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157.6</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13.2</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5.8</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样品8</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165.4</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0.07</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11.3</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5.2</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样品9</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172.3</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0.09</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10.9</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3.9</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样品10</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165.8</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12.8</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3.7</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8.35</w:t>
            </w:r>
          </w:p>
        </w:tc>
      </w:tr>
    </w:tbl>
    <w:p>
      <w:pPr>
        <w:spacing w:line="360" w:lineRule="auto"/>
        <w:ind w:firstLine="64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32"/>
          <w:szCs w:val="32"/>
          <w:lang w:val="zh-CN" w:eastAsia="zh-CN"/>
        </w:rPr>
        <w:t>从表</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eastAsia="zh-CN"/>
        </w:rPr>
        <w:t>的验证试验结果来看，对于</w:t>
      </w:r>
      <w:r>
        <w:rPr>
          <w:rFonts w:hint="eastAsia" w:ascii="仿宋_GB2312" w:hAnsi="仿宋_GB2312" w:eastAsia="仿宋_GB2312" w:cs="仿宋_GB2312"/>
          <w:sz w:val="32"/>
          <w:szCs w:val="32"/>
          <w:lang w:val="en-US" w:eastAsia="zh-CN"/>
        </w:rPr>
        <w:t>涂料用蛭石产品，</w:t>
      </w:r>
      <w:r>
        <w:rPr>
          <w:rFonts w:hint="eastAsia" w:ascii="仿宋_GB2312" w:hAnsi="仿宋_GB2312" w:eastAsia="仿宋_GB2312" w:cs="仿宋_GB2312"/>
          <w:sz w:val="32"/>
          <w:szCs w:val="32"/>
          <w:lang w:val="zh-CN" w:eastAsia="zh-CN"/>
        </w:rPr>
        <w:t>不同企业所提供的多个同规格的样品</w:t>
      </w:r>
      <w:r>
        <w:rPr>
          <w:rFonts w:hint="eastAsia" w:ascii="仿宋_GB2312" w:hAnsi="仿宋_GB2312" w:eastAsia="仿宋_GB2312" w:cs="仿宋_GB2312"/>
          <w:sz w:val="32"/>
          <w:szCs w:val="32"/>
          <w:lang w:val="en-US" w:eastAsia="zh-CN"/>
        </w:rPr>
        <w:t>中</w:t>
      </w:r>
      <w:r>
        <w:rPr>
          <w:rFonts w:hint="eastAsia" w:ascii="仿宋_GB2312" w:hAnsi="仿宋_GB2312" w:eastAsia="仿宋_GB2312" w:cs="仿宋_GB2312"/>
          <w:sz w:val="32"/>
          <w:szCs w:val="32"/>
          <w:lang w:val="zh-CN" w:eastAsia="zh-CN"/>
        </w:rPr>
        <w:t>，试验结果的平行性都比较好。经过平行试验测试，</w:t>
      </w:r>
      <w:r>
        <w:rPr>
          <w:rFonts w:hint="eastAsia" w:ascii="仿宋_GB2312" w:hAnsi="仿宋_GB2312" w:eastAsia="仿宋_GB2312" w:cs="仿宋_GB2312"/>
          <w:kern w:val="2"/>
          <w:sz w:val="32"/>
          <w:szCs w:val="32"/>
          <w:lang w:val="en-US" w:eastAsia="zh-CN" w:bidi="ar-SA"/>
        </w:rPr>
        <w:t>样品</w:t>
      </w:r>
      <w:r>
        <w:rPr>
          <w:rFonts w:hint="eastAsia" w:ascii="仿宋_GB2312" w:hAnsi="仿宋_GB2312" w:eastAsia="仿宋_GB2312" w:cs="仿宋_GB2312"/>
          <w:sz w:val="32"/>
          <w:szCs w:val="32"/>
          <w:lang w:val="zh-CN" w:eastAsia="zh-CN"/>
        </w:rPr>
        <w:t>指标合格率均能达到</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sz w:val="32"/>
          <w:szCs w:val="32"/>
          <w:lang w:val="en-US" w:eastAsia="zh-CN"/>
        </w:rPr>
        <w:t>仅有部分样品指标不合格，</w:t>
      </w:r>
      <w:r>
        <w:rPr>
          <w:rFonts w:hint="eastAsia" w:ascii="仿宋_GB2312" w:hAnsi="仿宋_GB2312" w:eastAsia="仿宋_GB2312" w:cs="仿宋_GB2312"/>
          <w:kern w:val="2"/>
          <w:sz w:val="32"/>
          <w:szCs w:val="32"/>
          <w:lang w:val="en-US" w:eastAsia="zh-CN" w:bidi="ar-SA"/>
        </w:rPr>
        <w:t>如样品5膨胀后容重为127.9kg/m</w:t>
      </w:r>
      <w:r>
        <w:rPr>
          <w:rFonts w:hint="eastAsia" w:ascii="仿宋_GB2312" w:hAnsi="仿宋_GB2312" w:eastAsia="仿宋_GB2312" w:cs="仿宋_GB2312"/>
          <w:kern w:val="2"/>
          <w:sz w:val="32"/>
          <w:szCs w:val="32"/>
          <w:vertAlign w:val="superscript"/>
          <w:lang w:val="en-US" w:eastAsia="zh-CN" w:bidi="ar-SA"/>
        </w:rPr>
        <w:t>3</w:t>
      </w:r>
      <w:r>
        <w:rPr>
          <w:rFonts w:hint="eastAsia" w:ascii="仿宋_GB2312" w:hAnsi="仿宋_GB2312" w:eastAsia="仿宋_GB2312" w:cs="仿宋_GB2312"/>
          <w:kern w:val="2"/>
          <w:sz w:val="32"/>
          <w:szCs w:val="32"/>
          <w:lang w:val="en-US" w:eastAsia="zh-CN" w:bidi="ar-SA"/>
        </w:rPr>
        <w:t>，样品3中含杂率为0.13%、样品8中烧失量为9.26。</w:t>
      </w:r>
      <w:r>
        <w:rPr>
          <w:rFonts w:hint="eastAsia" w:ascii="仿宋_GB2312" w:hAnsi="仿宋_GB2312" w:eastAsia="仿宋_GB2312" w:cs="仿宋_GB2312"/>
          <w:sz w:val="32"/>
          <w:szCs w:val="32"/>
          <w:lang w:val="en-US" w:eastAsia="zh-CN"/>
        </w:rPr>
        <w:t>因此</w:t>
      </w:r>
      <w:r>
        <w:rPr>
          <w:rFonts w:hint="eastAsia" w:ascii="仿宋_GB2312" w:hAnsi="仿宋_GB2312" w:eastAsia="仿宋_GB2312" w:cs="仿宋_GB2312"/>
          <w:sz w:val="32"/>
          <w:szCs w:val="32"/>
          <w:lang w:val="zh-CN" w:eastAsia="zh-CN"/>
        </w:rPr>
        <w:t>，</w:t>
      </w:r>
      <w:r>
        <w:rPr>
          <w:rFonts w:hint="eastAsia" w:ascii="仿宋_GB2312" w:hAnsi="仿宋_GB2312" w:eastAsia="仿宋_GB2312" w:cs="仿宋_GB2312"/>
          <w:sz w:val="32"/>
          <w:szCs w:val="32"/>
          <w:lang w:val="en-US" w:eastAsia="zh-CN"/>
        </w:rPr>
        <w:t>本标准的规定是合理、可行的</w:t>
      </w:r>
      <w:r>
        <w:rPr>
          <w:rFonts w:hint="eastAsia" w:ascii="仿宋_GB2312" w:hAnsi="仿宋_GB2312" w:eastAsia="仿宋_GB2312" w:cs="仿宋_GB2312"/>
          <w:sz w:val="32"/>
          <w:szCs w:val="32"/>
          <w:lang w:val="zh-CN" w:eastAsia="zh-CN"/>
        </w:rPr>
        <w:t>。</w:t>
      </w:r>
    </w:p>
    <w:p>
      <w:pPr>
        <w:pStyle w:val="16"/>
        <w:numPr>
          <w:ilvl w:val="0"/>
          <w:numId w:val="0"/>
        </w:numPr>
        <w:tabs>
          <w:tab w:val="left" w:pos="5413"/>
        </w:tabs>
        <w:spacing w:beforeLines="50" w:afterLines="50"/>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表4 保温用蛭石理化性能要求及验证试验数据</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9"/>
        <w:gridCol w:w="2148"/>
        <w:gridCol w:w="1116"/>
        <w:gridCol w:w="2098"/>
        <w:gridCol w:w="920"/>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598" w:type="pct"/>
            <w:vMerge w:val="restart"/>
            <w:vAlign w:val="center"/>
          </w:tcPr>
          <w:p>
            <w:pPr>
              <w:pStyle w:val="12"/>
              <w:ind w:firstLine="0" w:firstLineChars="0"/>
              <w:jc w:val="center"/>
              <w:rPr>
                <w:sz w:val="18"/>
                <w:szCs w:val="18"/>
              </w:rPr>
            </w:pPr>
            <w:r>
              <w:rPr>
                <w:rFonts w:hint="eastAsia"/>
                <w:sz w:val="18"/>
                <w:szCs w:val="18"/>
              </w:rPr>
              <w:t>产品代号</w:t>
            </w:r>
          </w:p>
        </w:tc>
        <w:tc>
          <w:tcPr>
            <w:tcW w:w="1260"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膨胀后容重</w:t>
            </w:r>
            <w:r>
              <w:rPr>
                <w:rFonts w:hint="eastAsia" w:ascii="宋体" w:hAnsi="宋体" w:eastAsia="宋体" w:cs="宋体"/>
                <w:color w:val="000000"/>
                <w:spacing w:val="0"/>
                <w:w w:val="100"/>
                <w:position w:val="0"/>
                <w:sz w:val="18"/>
                <w:szCs w:val="18"/>
                <w:lang w:val="en-US" w:eastAsia="en-US" w:bidi="en-US"/>
              </w:rPr>
              <w:t>/</w:t>
            </w:r>
            <w:r>
              <w:rPr>
                <w:rFonts w:hint="eastAsia" w:ascii="宋体" w:hAnsi="宋体" w:eastAsia="宋体" w:cs="宋体"/>
                <w:color w:val="000000"/>
                <w:spacing w:val="0"/>
                <w:w w:val="100"/>
                <w:position w:val="0"/>
                <w:sz w:val="18"/>
                <w:szCs w:val="18"/>
                <w:lang w:val="en-US" w:eastAsia="zh-CN" w:bidi="en-US"/>
              </w:rPr>
              <w:t>（</w:t>
            </w:r>
            <w:r>
              <w:rPr>
                <w:rFonts w:hint="eastAsia" w:ascii="宋体" w:hAnsi="宋体" w:eastAsia="宋体" w:cs="宋体"/>
                <w:color w:val="000000"/>
                <w:spacing w:val="0"/>
                <w:w w:val="100"/>
                <w:position w:val="0"/>
                <w:sz w:val="18"/>
                <w:szCs w:val="18"/>
                <w:lang w:val="en-US" w:eastAsia="en-US"/>
              </w:rPr>
              <w:t>kg/m</w:t>
            </w:r>
            <w:r>
              <w:rPr>
                <w:rFonts w:hint="eastAsia" w:ascii="宋体" w:hAnsi="宋体" w:eastAsia="宋体" w:cs="宋体"/>
                <w:color w:val="000000"/>
                <w:spacing w:val="0"/>
                <w:w w:val="100"/>
                <w:position w:val="0"/>
                <w:sz w:val="18"/>
                <w:szCs w:val="18"/>
                <w:vertAlign w:val="superscript"/>
                <w:lang w:val="en-US" w:eastAsia="en-US"/>
              </w:rPr>
              <w:t>3</w:t>
            </w:r>
            <w:r>
              <w:rPr>
                <w:rFonts w:hint="eastAsia" w:ascii="宋体" w:hAnsi="宋体" w:eastAsia="宋体" w:cs="宋体"/>
                <w:color w:val="000000"/>
                <w:spacing w:val="0"/>
                <w:w w:val="100"/>
                <w:position w:val="0"/>
                <w:sz w:val="18"/>
                <w:szCs w:val="18"/>
                <w:lang w:val="en-US" w:eastAsia="zh-CN" w:bidi="en-US"/>
              </w:rPr>
              <w:t>）</w:t>
            </w:r>
          </w:p>
        </w:tc>
        <w:tc>
          <w:tcPr>
            <w:tcW w:w="655"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含杂率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1231" w:type="pc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混级率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540" w:type="pct"/>
            <w:vMerge w:val="restart"/>
            <w:vAlign w:val="center"/>
          </w:tcPr>
          <w:p>
            <w:pPr>
              <w:pStyle w:val="12"/>
              <w:ind w:firstLine="0" w:firstLineChars="0"/>
              <w:jc w:val="center"/>
              <w:rPr>
                <w:sz w:val="18"/>
                <w:szCs w:val="18"/>
              </w:rPr>
            </w:pPr>
            <w:r>
              <w:rPr>
                <w:rFonts w:hint="eastAsia" w:ascii="宋体" w:hAnsi="宋体" w:eastAsia="宋体" w:cs="宋体"/>
                <w:color w:val="000000"/>
                <w:spacing w:val="0"/>
                <w:w w:val="100"/>
                <w:position w:val="0"/>
                <w:sz w:val="18"/>
                <w:szCs w:val="18"/>
              </w:rPr>
              <w:t>水分</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713" w:type="pct"/>
            <w:vMerge w:val="restart"/>
            <w:vAlign w:val="center"/>
          </w:tcPr>
          <w:p>
            <w:pPr>
              <w:pStyle w:val="12"/>
              <w:ind w:firstLine="0" w:firstLineChars="0"/>
              <w:jc w:val="center"/>
              <w:rPr>
                <w:sz w:val="18"/>
                <w:szCs w:val="18"/>
              </w:rPr>
            </w:pPr>
            <w:r>
              <w:rPr>
                <w:rFonts w:hint="eastAsia" w:ascii="宋体" w:hAnsi="宋体" w:eastAsia="宋体" w:cs="宋体"/>
                <w:color w:val="000000"/>
                <w:sz w:val="18"/>
                <w:szCs w:val="18"/>
                <w:lang w:val="en-US" w:eastAsia="zh-CN"/>
              </w:rPr>
              <w:t>烧失量/</w:t>
            </w:r>
            <w:r>
              <w:rPr>
                <w:rFonts w:hint="eastAsia" w:ascii="宋体" w:hAnsi="宋体" w:eastAsia="宋体" w:cs="宋体"/>
                <w:color w:val="000000"/>
                <w:spacing w:val="0"/>
                <w:w w:val="100"/>
                <w:position w:val="0"/>
                <w:sz w:val="18"/>
                <w:szCs w:val="18"/>
              </w:rPr>
              <w:t>％</w:t>
            </w:r>
            <w:r>
              <w:rPr>
                <w:rFonts w:hint="eastAsia" w:ascii="宋体" w:hAnsi="宋体" w:eastAsia="宋体" w:cs="宋体"/>
                <w:color w:val="000000"/>
                <w:sz w:val="18"/>
                <w:szCs w:val="1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598" w:type="pct"/>
            <w:vMerge w:val="continue"/>
            <w:vAlign w:val="center"/>
          </w:tcPr>
          <w:p>
            <w:pPr>
              <w:pStyle w:val="12"/>
              <w:ind w:firstLine="0" w:firstLineChars="0"/>
              <w:jc w:val="center"/>
            </w:pPr>
          </w:p>
        </w:tc>
        <w:tc>
          <w:tcPr>
            <w:tcW w:w="1260" w:type="pct"/>
            <w:vMerge w:val="continue"/>
            <w:vAlign w:val="center"/>
          </w:tcPr>
          <w:p>
            <w:pPr>
              <w:pStyle w:val="12"/>
              <w:ind w:firstLine="0" w:firstLineChars="0"/>
              <w:jc w:val="center"/>
            </w:pPr>
          </w:p>
        </w:tc>
        <w:tc>
          <w:tcPr>
            <w:tcW w:w="655" w:type="pct"/>
            <w:vMerge w:val="continue"/>
            <w:vAlign w:val="center"/>
          </w:tcPr>
          <w:p>
            <w:pPr>
              <w:pStyle w:val="12"/>
              <w:ind w:firstLine="0" w:firstLineChars="0"/>
              <w:jc w:val="center"/>
            </w:pPr>
          </w:p>
        </w:tc>
        <w:tc>
          <w:tcPr>
            <w:tcW w:w="1231" w:type="pct"/>
            <w:vAlign w:val="center"/>
          </w:tcPr>
          <w:p>
            <w:pPr>
              <w:pStyle w:val="12"/>
              <w:ind w:firstLine="0" w:firstLineChars="0"/>
              <w:jc w:val="center"/>
              <w:rPr>
                <w:rFonts w:hint="eastAsia" w:ascii="宋体" w:hAnsi="宋体" w:eastAsia="宋体" w:cs="宋体"/>
                <w:color w:val="000000"/>
                <w:spacing w:val="0"/>
                <w:w w:val="100"/>
                <w:position w:val="0"/>
                <w:sz w:val="18"/>
                <w:szCs w:val="18"/>
              </w:rPr>
            </w:pPr>
            <w:r>
              <w:rPr>
                <w:rFonts w:hint="eastAsia" w:ascii="宋体" w:hAnsi="宋体" w:eastAsia="宋体" w:cs="宋体"/>
                <w:sz w:val="18"/>
                <w:szCs w:val="18"/>
                <w:vertAlign w:val="baseline"/>
                <w:lang w:val="en-US" w:eastAsia="zh-CN"/>
              </w:rPr>
              <w:t>3</w:t>
            </w:r>
            <w:r>
              <w:rPr>
                <w:rFonts w:hint="eastAsia" w:ascii="宋体" w:hAnsi="宋体" w:cs="宋体"/>
                <w:sz w:val="18"/>
                <w:szCs w:val="18"/>
                <w:vertAlign w:val="baseline"/>
                <w:lang w:val="en-US" w:eastAsia="zh-CN"/>
              </w:rPr>
              <w:t xml:space="preserve">.000 </w:t>
            </w:r>
            <w:r>
              <w:rPr>
                <w:rFonts w:hint="eastAsia" w:ascii="宋体" w:hAnsi="宋体" w:eastAsia="宋体" w:cs="宋体"/>
                <w:color w:val="000000"/>
                <w:sz w:val="18"/>
                <w:szCs w:val="18"/>
                <w:lang w:val="en-US" w:eastAsia="zh-CN"/>
              </w:rPr>
              <w:t xml:space="preserve">mm </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sz w:val="18"/>
                <w:szCs w:val="18"/>
                <w:vertAlign w:val="baseline"/>
                <w:lang w:val="en-US" w:eastAsia="zh-CN"/>
              </w:rPr>
              <w:t>6</w:t>
            </w:r>
            <w:r>
              <w:rPr>
                <w:rFonts w:hint="eastAsia" w:ascii="宋体" w:hAnsi="宋体" w:cs="宋体"/>
                <w:sz w:val="18"/>
                <w:szCs w:val="18"/>
                <w:vertAlign w:val="baseline"/>
                <w:lang w:val="en-US" w:eastAsia="zh-CN"/>
              </w:rPr>
              <w:t xml:space="preserve">.000 </w:t>
            </w:r>
            <w:r>
              <w:rPr>
                <w:rFonts w:hint="eastAsia" w:ascii="宋体" w:hAnsi="宋体" w:eastAsia="宋体" w:cs="宋体"/>
                <w:color w:val="000000"/>
                <w:sz w:val="18"/>
                <w:szCs w:val="18"/>
                <w:lang w:val="en-US" w:eastAsia="zh-CN"/>
              </w:rPr>
              <w:t xml:space="preserve">mm </w:t>
            </w:r>
          </w:p>
        </w:tc>
        <w:tc>
          <w:tcPr>
            <w:tcW w:w="540"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c>
          <w:tcPr>
            <w:tcW w:w="713" w:type="pct"/>
            <w:vMerge w:val="continue"/>
            <w:vAlign w:val="center"/>
          </w:tcPr>
          <w:p>
            <w:pPr>
              <w:pStyle w:val="12"/>
              <w:ind w:firstLine="0" w:firstLineChars="0"/>
              <w:jc w:val="center"/>
              <w:rPr>
                <w:rFonts w:hint="eastAsia" w:ascii="宋体" w:hAnsi="宋体" w:eastAsia="宋体" w:cs="宋体"/>
                <w:color w:val="000000"/>
                <w:spacing w:val="0"/>
                <w:w w:val="100"/>
                <w:positio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598" w:type="pct"/>
            <w:vAlign w:val="center"/>
          </w:tcPr>
          <w:p>
            <w:pPr>
              <w:pStyle w:val="12"/>
              <w:ind w:firstLine="0" w:firstLineChars="0"/>
              <w:jc w:val="center"/>
              <w:rPr>
                <w:rFonts w:hint="eastAsia" w:ascii="宋体" w:hAnsi="宋体" w:eastAsia="宋体" w:cs="宋体"/>
                <w:sz w:val="18"/>
                <w:szCs w:val="18"/>
              </w:rPr>
            </w:pPr>
            <w:r>
              <w:rPr>
                <w:rFonts w:hint="eastAsia" w:ascii="宋体" w:hAnsi="宋体" w:eastAsia="宋体" w:cs="宋体"/>
                <w:sz w:val="18"/>
                <w:szCs w:val="18"/>
              </w:rPr>
              <w:t>HK-16</w:t>
            </w:r>
          </w:p>
        </w:tc>
        <w:tc>
          <w:tcPr>
            <w:tcW w:w="1260"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rPr>
              <w:t>120</w:t>
            </w:r>
            <w:r>
              <w:rPr>
                <w:rFonts w:hint="eastAsia" w:hAnsi="宋体" w:cs="宋体"/>
                <w:color w:val="000000"/>
                <w:spacing w:val="0"/>
                <w:w w:val="100"/>
                <w:position w:val="0"/>
                <w:sz w:val="18"/>
                <w:szCs w:val="18"/>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pacing w:val="0"/>
                <w:w w:val="100"/>
                <w:position w:val="0"/>
                <w:sz w:val="18"/>
                <w:szCs w:val="18"/>
              </w:rPr>
              <w:t>160</w:t>
            </w:r>
            <w:r>
              <w:rPr>
                <w:rFonts w:hint="eastAsia" w:hAnsi="宋体" w:cs="宋体"/>
                <w:color w:val="000000"/>
                <w:spacing w:val="0"/>
                <w:w w:val="100"/>
                <w:position w:val="0"/>
                <w:sz w:val="18"/>
                <w:szCs w:val="18"/>
                <w:lang w:val="en-US" w:eastAsia="zh-CN"/>
              </w:rPr>
              <w:t>.0</w:t>
            </w:r>
          </w:p>
        </w:tc>
        <w:tc>
          <w:tcPr>
            <w:tcW w:w="655"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＜0.1</w:t>
            </w:r>
            <w:r>
              <w:rPr>
                <w:rFonts w:hint="eastAsia" w:hAnsi="宋体" w:cs="宋体"/>
                <w:color w:val="000000"/>
                <w:spacing w:val="0"/>
                <w:w w:val="100"/>
                <w:position w:val="0"/>
                <w:sz w:val="18"/>
                <w:szCs w:val="18"/>
                <w:lang w:val="en-US" w:eastAsia="zh-CN"/>
              </w:rPr>
              <w:t>0</w:t>
            </w:r>
          </w:p>
        </w:tc>
        <w:tc>
          <w:tcPr>
            <w:tcW w:w="1231"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w:t>
            </w:r>
            <w:r>
              <w:rPr>
                <w:rFonts w:hint="eastAsia" w:hAnsi="宋体" w:cs="宋体"/>
                <w:color w:val="000000"/>
                <w:spacing w:val="0"/>
                <w:w w:val="100"/>
                <w:position w:val="0"/>
                <w:sz w:val="18"/>
                <w:szCs w:val="18"/>
                <w:lang w:val="en-US" w:eastAsia="zh-CN"/>
              </w:rPr>
              <w:t>5.0</w:t>
            </w:r>
          </w:p>
        </w:tc>
        <w:tc>
          <w:tcPr>
            <w:tcW w:w="540" w:type="pct"/>
            <w:vAlign w:val="center"/>
          </w:tcPr>
          <w:p>
            <w:pPr>
              <w:pStyle w:val="12"/>
              <w:ind w:firstLine="0" w:firstLineChars="0"/>
              <w:jc w:val="center"/>
              <w:rPr>
                <w:rFonts w:hint="default" w:eastAsia="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6</w:t>
            </w:r>
            <w:r>
              <w:rPr>
                <w:rFonts w:hint="eastAsia" w:hAnsi="宋体" w:cs="宋体"/>
                <w:color w:val="000000"/>
                <w:spacing w:val="0"/>
                <w:w w:val="100"/>
                <w:position w:val="0"/>
                <w:sz w:val="18"/>
                <w:szCs w:val="18"/>
                <w:lang w:val="en-US" w:eastAsia="zh-CN"/>
              </w:rPr>
              <w:t>.0</w:t>
            </w:r>
          </w:p>
        </w:tc>
        <w:tc>
          <w:tcPr>
            <w:tcW w:w="713" w:type="pct"/>
            <w:vAlign w:val="center"/>
          </w:tcPr>
          <w:p>
            <w:pPr>
              <w:pStyle w:val="12"/>
              <w:ind w:firstLine="0" w:firstLineChars="0"/>
              <w:jc w:val="center"/>
              <w:rPr>
                <w:rFonts w:hint="default"/>
                <w:sz w:val="18"/>
                <w:szCs w:val="18"/>
                <w:lang w:val="en-US"/>
              </w:rPr>
            </w:pPr>
            <w:r>
              <w:rPr>
                <w:rFonts w:hint="eastAsia" w:ascii="宋体" w:hAnsi="宋体" w:eastAsia="宋体" w:cs="宋体"/>
                <w:sz w:val="18"/>
                <w:szCs w:val="18"/>
                <w:vertAlign w:val="baseline"/>
                <w:lang w:val="en-US" w:eastAsia="zh-CN"/>
              </w:rPr>
              <w:t>3.</w:t>
            </w:r>
            <w:r>
              <w:rPr>
                <w:rFonts w:hint="eastAsia" w:hAnsi="宋体" w:cs="宋体"/>
                <w:sz w:val="18"/>
                <w:szCs w:val="18"/>
                <w:vertAlign w:val="baseline"/>
                <w:lang w:val="en-US" w:eastAsia="zh-CN"/>
              </w:rPr>
              <w:t>0</w:t>
            </w:r>
            <w:r>
              <w:rPr>
                <w:rFonts w:hint="eastAsia" w:ascii="宋体" w:hAnsi="宋体" w:eastAsia="宋体" w:cs="宋体"/>
                <w:sz w:val="18"/>
                <w:szCs w:val="18"/>
                <w:vertAlign w:val="baseline"/>
                <w:lang w:val="en-US" w:eastAsia="zh-CN"/>
              </w:rPr>
              <w:t>0～</w:t>
            </w:r>
            <w:r>
              <w:rPr>
                <w:rFonts w:hint="eastAsia" w:ascii="宋体" w:hAnsi="宋体" w:eastAsia="宋体" w:cs="宋体"/>
                <w:color w:val="000000"/>
                <w:sz w:val="18"/>
                <w:szCs w:val="18"/>
                <w:lang w:val="en-US" w:eastAsia="zh-CN"/>
              </w:rPr>
              <w:t>9.0</w:t>
            </w:r>
            <w:r>
              <w:rPr>
                <w:rFonts w:hint="eastAsia" w:hAnsi="宋体" w:cs="宋体"/>
                <w:color w:val="000000"/>
                <w:sz w:val="18"/>
                <w:szCs w:val="1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样品1</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136.8</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13.5</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5.8</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样品2</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145.8</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0.07</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15.2</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4.7</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样品3</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119.5</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0.09</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11.6</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5.2</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样品4</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155.4</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0.05</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12.8</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5.6</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样品5</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145.8</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0.06</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13.5</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5.4</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样品6</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166.3</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14.5</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4.8</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样品7</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135.8</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0.08</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13.9</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3.9</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样品8</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156.4</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0.09</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13.5</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4.6</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样品9</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148.7</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0.14</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12.8</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6.1</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8" w:type="pct"/>
            <w:vAlign w:val="center"/>
          </w:tcPr>
          <w:p>
            <w:pPr>
              <w:jc w:val="center"/>
              <w:rPr>
                <w:rFonts w:hint="eastAsia" w:ascii="宋体" w:hAnsi="宋体" w:eastAsia="宋体" w:cs="宋体"/>
                <w:sz w:val="18"/>
                <w:szCs w:val="18"/>
              </w:rPr>
            </w:pPr>
            <w:r>
              <w:rPr>
                <w:rFonts w:hint="eastAsia" w:ascii="宋体" w:hAnsi="宋体" w:eastAsia="宋体" w:cs="宋体"/>
                <w:sz w:val="18"/>
                <w:szCs w:val="18"/>
              </w:rPr>
              <w:t>样品10</w:t>
            </w:r>
          </w:p>
        </w:tc>
        <w:tc>
          <w:tcPr>
            <w:tcW w:w="126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136.4</w:t>
            </w:r>
          </w:p>
        </w:tc>
        <w:tc>
          <w:tcPr>
            <w:tcW w:w="655"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0.07</w:t>
            </w:r>
          </w:p>
        </w:tc>
        <w:tc>
          <w:tcPr>
            <w:tcW w:w="1231"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11.7</w:t>
            </w:r>
          </w:p>
        </w:tc>
        <w:tc>
          <w:tcPr>
            <w:tcW w:w="540"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4.8</w:t>
            </w:r>
          </w:p>
        </w:tc>
        <w:tc>
          <w:tcPr>
            <w:tcW w:w="713" w:type="pct"/>
            <w:vAlign w:val="center"/>
          </w:tcPr>
          <w:p>
            <w:pPr>
              <w:pStyle w:val="12"/>
              <w:ind w:firstLine="0" w:firstLineChars="0"/>
              <w:jc w:val="center"/>
              <w:rPr>
                <w:rFonts w:hint="default" w:hAnsi="宋体" w:eastAsia="宋体"/>
                <w:sz w:val="18"/>
                <w:szCs w:val="18"/>
                <w:lang w:val="en-US" w:eastAsia="zh-CN"/>
              </w:rPr>
            </w:pPr>
            <w:r>
              <w:rPr>
                <w:rFonts w:hint="eastAsia" w:hAnsi="宋体"/>
                <w:sz w:val="18"/>
                <w:szCs w:val="18"/>
                <w:lang w:val="en-US" w:eastAsia="zh-CN"/>
              </w:rPr>
              <w:t>4.78</w:t>
            </w:r>
          </w:p>
        </w:tc>
      </w:tr>
    </w:tbl>
    <w:p>
      <w:pPr>
        <w:bidi w:val="0"/>
        <w:ind w:firstLine="640" w:firstLineChars="200"/>
        <w:rPr>
          <w:rFonts w:hint="eastAsia"/>
          <w:lang w:val="en-US" w:eastAsia="zh-CN"/>
        </w:rPr>
      </w:pPr>
      <w:r>
        <w:rPr>
          <w:rFonts w:hint="eastAsia" w:ascii="仿宋_GB2312" w:hAnsi="仿宋_GB2312" w:eastAsia="仿宋_GB2312" w:cs="仿宋_GB2312"/>
          <w:sz w:val="32"/>
          <w:szCs w:val="32"/>
          <w:lang w:val="en-US" w:eastAsia="zh-CN"/>
        </w:rPr>
        <w:t>从表4中看出，从不同企业收集到的保温用蛭石产品中，不同样品的</w:t>
      </w:r>
      <w:r>
        <w:rPr>
          <w:rFonts w:hint="eastAsia" w:ascii="仿宋_GB2312" w:hAnsi="仿宋_GB2312" w:eastAsia="仿宋_GB2312" w:cs="仿宋_GB2312"/>
          <w:kern w:val="2"/>
          <w:sz w:val="32"/>
          <w:szCs w:val="32"/>
          <w:lang w:val="en-US" w:eastAsia="zh-CN" w:bidi="ar-SA"/>
        </w:rPr>
        <w:t>膨胀后容重、含杂率、混级率、水分及烧失量</w:t>
      </w:r>
      <w:r>
        <w:rPr>
          <w:rFonts w:hint="eastAsia" w:ascii="仿宋_GB2312" w:hAnsi="仿宋_GB2312" w:eastAsia="仿宋_GB2312" w:cs="仿宋_GB2312"/>
          <w:sz w:val="32"/>
          <w:szCs w:val="32"/>
          <w:lang w:val="en-US" w:eastAsia="zh-CN"/>
        </w:rPr>
        <w:t>的合格率均在80%～100%之间，各个平行试样之间的偏差也在允许范围内。因此，本标准所要求的指标满足了80%以上的样品是合格产品，是比较科学、合理可行的。</w:t>
      </w:r>
    </w:p>
    <w:p>
      <w:pPr>
        <w:spacing w:line="360" w:lineRule="auto"/>
        <w:ind w:firstLine="640" w:firstLineChars="20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从以上验证试验结果来看，不同企业所提供的多个不同规格的样品，</w:t>
      </w:r>
      <w:r>
        <w:rPr>
          <w:rFonts w:hint="eastAsia" w:ascii="仿宋_GB2312" w:hAnsi="仿宋_GB2312" w:eastAsia="仿宋_GB2312" w:cs="仿宋_GB2312"/>
          <w:sz w:val="32"/>
          <w:szCs w:val="32"/>
          <w:lang w:val="en-US" w:eastAsia="zh-CN"/>
        </w:rPr>
        <w:t>试验结果的一致性很强，</w:t>
      </w:r>
      <w:r>
        <w:rPr>
          <w:rFonts w:hint="eastAsia" w:ascii="仿宋_GB2312" w:hAnsi="仿宋_GB2312" w:eastAsia="仿宋_GB2312" w:cs="仿宋_GB2312"/>
          <w:sz w:val="32"/>
          <w:szCs w:val="32"/>
          <w:lang w:val="zh-CN" w:eastAsia="zh-CN"/>
        </w:rPr>
        <w:t>因此，我们认为</w:t>
      </w:r>
      <w:r>
        <w:rPr>
          <w:rFonts w:hint="eastAsia" w:ascii="仿宋_GB2312" w:hAnsi="仿宋_GB2312" w:eastAsia="仿宋_GB2312" w:cs="仿宋_GB2312"/>
          <w:sz w:val="32"/>
          <w:szCs w:val="32"/>
          <w:lang w:val="en-US" w:eastAsia="zh-CN"/>
        </w:rPr>
        <w:t>蛭石</w:t>
      </w:r>
      <w:r>
        <w:rPr>
          <w:rFonts w:hint="eastAsia" w:ascii="仿宋_GB2312" w:hAnsi="仿宋_GB2312" w:eastAsia="仿宋_GB2312" w:cs="仿宋_GB2312"/>
          <w:sz w:val="32"/>
          <w:szCs w:val="32"/>
          <w:lang w:val="zh-CN" w:eastAsia="zh-CN"/>
        </w:rPr>
        <w:t>试验方法是合理可行的、也是完全可靠的。经过验证实验证明本标准所确定的</w:t>
      </w:r>
      <w:r>
        <w:rPr>
          <w:rFonts w:hint="eastAsia" w:ascii="仿宋_GB2312" w:hAnsi="仿宋_GB2312" w:eastAsia="仿宋_GB2312" w:cs="仿宋_GB2312"/>
          <w:sz w:val="32"/>
          <w:szCs w:val="32"/>
          <w:lang w:val="en-US" w:eastAsia="zh-CN"/>
        </w:rPr>
        <w:t>蛭石技术指标</w:t>
      </w:r>
      <w:r>
        <w:rPr>
          <w:rFonts w:hint="eastAsia" w:ascii="仿宋_GB2312" w:hAnsi="仿宋_GB2312" w:eastAsia="仿宋_GB2312" w:cs="仿宋_GB2312"/>
          <w:sz w:val="32"/>
          <w:szCs w:val="32"/>
          <w:lang w:val="zh-CN" w:eastAsia="zh-CN"/>
        </w:rPr>
        <w:t>是科学的、合理可行的。</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四、标准中涉及专利情况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本标准不涉及专利。</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五、产业化情况、推广应用论证和预期达到的经济效果等情况</w:t>
      </w:r>
    </w:p>
    <w:p>
      <w:pPr>
        <w:pStyle w:val="2"/>
        <w:keepNext w:val="0"/>
        <w:keepLines w:val="0"/>
        <w:pageBreakBefore w:val="0"/>
        <w:widowControl w:val="0"/>
        <w:kinsoku/>
        <w:wordWrap/>
        <w:overflowPunct/>
        <w:topLinePunct w:val="0"/>
        <w:autoSpaceDE/>
        <w:autoSpaceDN/>
        <w:bidi w:val="0"/>
        <w:adjustRightInd/>
        <w:snapToGrid/>
        <w:spacing w:line="360" w:lineRule="auto"/>
        <w:ind w:firstLine="512"/>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蛭石在我国的新疆、俄罗斯的</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"https://baike.sogou.com/lemma/ShowInnerLink.htm?lemmaId=55356&amp;ss_c=ssc.citiao.link" \t "https://baike.sogou.com/_blank"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科拉半岛</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、津巴布韦、澳大利亚、南非和美国均有出产。世界拥有蛭石储量约6 亿t，其中我国和俄罗斯储量约占三分之二，其它主要分布在美国和南非。美国蛭石主要分布在蒙大拿州LIBBY，储量约8 万t，占美国蛭石总储量的三分之二；南非总储量约7300 万t，主要产地是帕拉博拉地区，其储量占南非蛭石总储量的90%以上；前苏联共有20多个蛭石矿床，其中特大型的为科尔多夫和波</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"https://baike.sogou.com/lemma/ShowInnerLink.htm?lemmaId=8212183&amp;ss_c=ssc.citiao.link" \t "https://baike.sogou.com/_blank"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达宁</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矿床，预计总储量约2 亿t。我国蛭石分布较广，但多分布在我国北部，主要有新疆、河北、内蒙、辽宁等省区；在四川、河南、湖北甘肃等省也有分布，主要产于</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"https://baike.sogou.com/lemma/ShowInnerLink.htm?lemmaId=43706&amp;ss_c=ssc.citiao.link" \t "https://baike.sogou.com/_blank"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变质岩</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区。</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"https://baike.sogou.com/lemma/ShowInnerLink.htm?lemmaId=36233385&amp;ss_c=ssc.citiao.link" \t "https://baike.sogou.com/_blank"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新疆尉犁县</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且干布拉克</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"https://baike.sogou.com/lemma/ShowInnerLink.htm?lemmaId=323717&amp;ss_c=ssc.citiao.link" \t "https://baike.sogou.com/_blank"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蛭石矿</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，其储量占全国总储量的90%以上，居世界第二（仅次于南非），远景储量为1亿t，是世界罕见的矿床。其次为</w:t>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"https://baike.sogou.com/lemma/ShowInnerLink.htm?lemmaId=13283&amp;ss_c=ssc.citiao.link" \t "https://baike.sogou.com/_blank"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灵寿县</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fldChar w:fldCharType="begin"/>
      </w:r>
      <w:r>
        <w:rPr>
          <w:rFonts w:hint="eastAsia" w:ascii="仿宋_GB2312" w:hAnsi="仿宋_GB2312" w:eastAsia="仿宋_GB2312" w:cs="仿宋_GB2312"/>
          <w:kern w:val="2"/>
          <w:sz w:val="32"/>
          <w:szCs w:val="32"/>
          <w:lang w:val="en-US" w:eastAsia="zh-CN" w:bidi="ar-SA"/>
        </w:rPr>
        <w:instrText xml:space="preserve"> HYPERLINK "https://baike.sogou.com/lemma/ShowInnerLink.htm?lemmaId=10669306&amp;ss_c=ssc.citiao.link" \t "https://baike.sogou.com/_blank" </w:instrText>
      </w:r>
      <w:r>
        <w:rPr>
          <w:rFonts w:hint="eastAsia" w:ascii="仿宋_GB2312" w:hAnsi="仿宋_GB2312" w:eastAsia="仿宋_GB2312" w:cs="仿宋_GB2312"/>
          <w:kern w:val="2"/>
          <w:sz w:val="32"/>
          <w:szCs w:val="32"/>
          <w:lang w:val="en-US" w:eastAsia="zh-CN" w:bidi="ar-SA"/>
        </w:rPr>
        <w:fldChar w:fldCharType="separate"/>
      </w:r>
      <w:r>
        <w:rPr>
          <w:rFonts w:hint="eastAsia" w:ascii="仿宋_GB2312" w:hAnsi="仿宋_GB2312" w:eastAsia="仿宋_GB2312" w:cs="仿宋_GB2312"/>
          <w:kern w:val="2"/>
          <w:sz w:val="32"/>
          <w:szCs w:val="32"/>
          <w:lang w:val="en-US" w:eastAsia="zh-CN" w:bidi="ar-SA"/>
        </w:rPr>
        <w:t>金黄色蛭石</w:t>
      </w:r>
      <w:r>
        <w:rPr>
          <w:rFonts w:hint="eastAsia" w:ascii="仿宋_GB2312" w:hAnsi="仿宋_GB2312" w:eastAsia="仿宋_GB2312" w:cs="仿宋_GB2312"/>
          <w:kern w:val="2"/>
          <w:sz w:val="32"/>
          <w:szCs w:val="32"/>
          <w:lang w:val="en-US" w:eastAsia="zh-CN" w:bidi="ar-SA"/>
        </w:rPr>
        <w:fldChar w:fldCharType="end"/>
      </w:r>
      <w:r>
        <w:rPr>
          <w:rFonts w:hint="eastAsia" w:ascii="仿宋_GB2312" w:hAnsi="仿宋_GB2312" w:eastAsia="仿宋_GB2312" w:cs="仿宋_GB2312"/>
          <w:kern w:val="2"/>
          <w:sz w:val="32"/>
          <w:szCs w:val="32"/>
          <w:lang w:val="en-US" w:eastAsia="zh-CN" w:bidi="ar-SA"/>
        </w:rPr>
        <w:t>主产地。相较于西方发达国家，我国蛭石深加工技术仍存在较大差距，加工方式通常为单一电加热制备耐火砖及土壤改良剂，对于其他领域的应用较少。</w:t>
      </w:r>
    </w:p>
    <w:p>
      <w:pPr>
        <w:pStyle w:val="2"/>
        <w:keepNext w:val="0"/>
        <w:keepLines w:val="0"/>
        <w:pageBreakBefore w:val="0"/>
        <w:widowControl w:val="0"/>
        <w:kinsoku/>
        <w:wordWrap/>
        <w:overflowPunct/>
        <w:topLinePunct w:val="0"/>
        <w:autoSpaceDE/>
        <w:autoSpaceDN/>
        <w:bidi w:val="0"/>
        <w:adjustRightInd/>
        <w:snapToGrid/>
        <w:spacing w:line="360" w:lineRule="auto"/>
        <w:ind w:firstLine="512"/>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我国蛭石主要生产企业有新疆尉犁新隆蛭石有限责任公司、灵寿县川石矿产加工厂、拓亨矿产蛭石加工厂、江苏连云港蛭石保温材料有限公司等。其中，新疆尉犁新隆蛭石有限责任公司具有年产12万t精矿和300000 m</w:t>
      </w:r>
      <w:r>
        <w:rPr>
          <w:rFonts w:hint="eastAsia" w:ascii="仿宋_GB2312" w:hAnsi="仿宋_GB2312" w:eastAsia="仿宋_GB2312" w:cs="仿宋_GB2312"/>
          <w:kern w:val="2"/>
          <w:sz w:val="32"/>
          <w:szCs w:val="32"/>
          <w:vertAlign w:val="superscript"/>
          <w:lang w:val="en-US" w:eastAsia="zh-CN" w:bidi="ar-SA"/>
        </w:rPr>
        <w:t>3</w:t>
      </w:r>
      <w:r>
        <w:rPr>
          <w:rFonts w:hint="eastAsia" w:ascii="仿宋_GB2312" w:hAnsi="仿宋_GB2312" w:eastAsia="仿宋_GB2312" w:cs="仿宋_GB2312"/>
          <w:kern w:val="2"/>
          <w:sz w:val="32"/>
          <w:szCs w:val="32"/>
          <w:lang w:val="en-US" w:eastAsia="zh-CN" w:bidi="ar-SA"/>
        </w:rPr>
        <w:t>膨胀蛭石生产能力，主要销往欧洲、美、日、韩、香港等发达国家和地区，产销量亚太最大、全球第二；拓亨矿产蛭石加工厂蛭石粉年产8000 t、蛭石板年产20000 m</w:t>
      </w:r>
      <w:r>
        <w:rPr>
          <w:rFonts w:hint="eastAsia" w:ascii="仿宋_GB2312" w:hAnsi="仿宋_GB2312" w:eastAsia="仿宋_GB2312" w:cs="仿宋_GB2312"/>
          <w:kern w:val="2"/>
          <w:sz w:val="32"/>
          <w:szCs w:val="32"/>
          <w:vertAlign w:val="superscript"/>
          <w:lang w:val="en-US" w:eastAsia="zh-CN" w:bidi="ar-SA"/>
        </w:rPr>
        <w:t>2</w:t>
      </w:r>
      <w:r>
        <w:rPr>
          <w:rFonts w:hint="eastAsia" w:ascii="仿宋_GB2312" w:hAnsi="仿宋_GB2312" w:eastAsia="仿宋_GB2312" w:cs="仿宋_GB2312"/>
          <w:kern w:val="2"/>
          <w:sz w:val="32"/>
          <w:szCs w:val="32"/>
          <w:lang w:val="en-US" w:eastAsia="zh-CN" w:bidi="ar-SA"/>
        </w:rPr>
        <w:t>；山西省忻州市正旺蛭石矿业厂年加工生产蛭石片数千吨，产品远销韩国，马来西亚等世界各地。随着经济发展，世界蛭石需求量正在不断增长。</w:t>
      </w:r>
    </w:p>
    <w:p>
      <w:pPr>
        <w:pStyle w:val="2"/>
        <w:keepNext w:val="0"/>
        <w:keepLines w:val="0"/>
        <w:pageBreakBefore w:val="0"/>
        <w:widowControl w:val="0"/>
        <w:kinsoku/>
        <w:wordWrap/>
        <w:overflowPunct/>
        <w:topLinePunct w:val="0"/>
        <w:autoSpaceDE/>
        <w:autoSpaceDN/>
        <w:bidi w:val="0"/>
        <w:adjustRightInd/>
        <w:snapToGrid/>
        <w:spacing w:line="360" w:lineRule="auto"/>
        <w:ind w:firstLine="512"/>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蛭石广泛应用到建筑、冶金、石油、造船、环保、保温、隔热、绝缘、节能等领域。随着蛭石矿产开发利用工作的不断深入，蛭石应用范围也在不断拓展。我国蛭石矿产业正在向更高水平、更高发展空间、更高值化方向发展。</w:t>
      </w:r>
    </w:p>
    <w:p>
      <w:pPr>
        <w:pStyle w:val="2"/>
        <w:keepNext w:val="0"/>
        <w:keepLines w:val="0"/>
        <w:pageBreakBefore w:val="0"/>
        <w:widowControl w:val="0"/>
        <w:kinsoku/>
        <w:wordWrap/>
        <w:overflowPunct/>
        <w:topLinePunct w:val="0"/>
        <w:autoSpaceDE/>
        <w:autoSpaceDN/>
        <w:bidi w:val="0"/>
        <w:adjustRightInd/>
        <w:snapToGrid/>
        <w:spacing w:line="360" w:lineRule="auto"/>
        <w:ind w:firstLine="512"/>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通过本标准的修订，可为规范各领域用蛭石提供技术支撑，有利于统一标准技术指标和测试方法、指导企业生产和销售，有利于整个蛭石产业上下游沟通合作，避免混乱，影响市场交易，可进一步达到促进蛭石产品创新和产品规格体系化，促进蛭石产品出口战略布局的展开，带来更大的经济和社会效益。</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六、采用国际标准和国外先进标准情况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经广泛查阅，尚未找到有关的国际标准和国外先进标准</w:t>
      </w:r>
      <w:r>
        <w:rPr>
          <w:rFonts w:hint="eastAsia" w:ascii="仿宋_GB2312" w:hAnsi="仿宋_GB2312" w:eastAsia="仿宋_GB2312" w:cs="仿宋_GB2312"/>
          <w:sz w:val="32"/>
          <w:szCs w:val="32"/>
        </w:rPr>
        <w:t>。</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七、与现行相关法律、法规、规章及相关标准</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本文件是按照GB/T 1.1—2020给出的规则新制定的，与现行相关法律、法规、规章及相关标准，特别是强制性标准无任何冲突</w:t>
      </w:r>
      <w:r>
        <w:rPr>
          <w:rFonts w:hint="eastAsia" w:ascii="仿宋_GB2312" w:hAnsi="仿宋_GB2312" w:eastAsia="仿宋_GB2312" w:cs="仿宋_GB2312"/>
          <w:sz w:val="32"/>
          <w:szCs w:val="32"/>
        </w:rPr>
        <w:t>。</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八、重大分歧意见的处理经过和依据</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文件</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编制</w:t>
      </w:r>
      <w:r>
        <w:rPr>
          <w:rFonts w:hint="eastAsia" w:ascii="仿宋_GB2312" w:hAnsi="仿宋_GB2312" w:eastAsia="仿宋_GB2312" w:cs="仿宋_GB2312"/>
          <w:sz w:val="32"/>
          <w:szCs w:val="32"/>
        </w:rPr>
        <w:t>过程中无重大分歧意见。</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九、标准性质的建议说明</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文件</w:t>
      </w:r>
      <w:r>
        <w:rPr>
          <w:rFonts w:hint="eastAsia" w:ascii="仿宋_GB2312" w:hAnsi="仿宋_GB2312" w:eastAsia="仿宋_GB2312" w:cs="仿宋_GB2312"/>
          <w:sz w:val="32"/>
          <w:szCs w:val="32"/>
        </w:rPr>
        <w:t>为国家推荐性标准。</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十、贯彻标准的要求和措施建议</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随着非金属矿行业的高质量发展，蛭石的用量日益增大，因此其质量的优劣直接影响到产品的质量。</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组织措施：为了推广贯彻本标准，本标准批准后，建议由全国非金属产品及制品标准化技术委员会举办《蛭石》标准宣贯会。</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技术措施：标准颁布后，由各质检机构依据本标准进行对蛭石进行检验。</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实施日期：本标准批准后，建议在六个月后实施。</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十一、废止现行标准的建议</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本标准参照JC/T 810-2009标准进行了修订，新标准发布后，废止JC/T 810-2009</w:t>
      </w:r>
      <w:r>
        <w:rPr>
          <w:rFonts w:hint="eastAsia" w:ascii="仿宋_GB2312" w:hAnsi="仿宋_GB2312" w:eastAsia="仿宋_GB2312" w:cs="仿宋_GB2312"/>
          <w:sz w:val="32"/>
          <w:szCs w:val="32"/>
        </w:rPr>
        <w:t>。</w:t>
      </w:r>
    </w:p>
    <w:p>
      <w:pPr>
        <w:spacing w:line="360" w:lineRule="auto"/>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十二、其他</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无其它应予说明的问题。</w:t>
      </w:r>
    </w:p>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Fonts w:hint="eastAsia" w:ascii="仿宋_GB2312" w:hAnsi="仿宋_GB2312" w:eastAsia="仿宋_GB2312" w:cs="仿宋_GB2312"/>
                              <w:lang w:eastAsia="zh-CN"/>
                            </w:rPr>
                          </w:pPr>
                          <w:r>
                            <w:rPr>
                              <w:rFonts w:hint="eastAsia" w:ascii="仿宋_GB2312" w:hAnsi="仿宋_GB2312" w:eastAsia="仿宋_GB2312" w:cs="仿宋_GB2312"/>
                              <w:lang w:eastAsia="zh-CN"/>
                            </w:rPr>
                            <w:fldChar w:fldCharType="begin"/>
                          </w:r>
                          <w:r>
                            <w:rPr>
                              <w:rFonts w:hint="eastAsia" w:ascii="仿宋_GB2312" w:hAnsi="仿宋_GB2312" w:eastAsia="仿宋_GB2312" w:cs="仿宋_GB2312"/>
                              <w:lang w:eastAsia="zh-CN"/>
                            </w:rPr>
                            <w:instrText xml:space="preserve"> PAGE  \* MERGEFORMAT </w:instrText>
                          </w:r>
                          <w:r>
                            <w:rPr>
                              <w:rFonts w:hint="eastAsia" w:ascii="仿宋_GB2312" w:hAnsi="仿宋_GB2312" w:eastAsia="仿宋_GB2312" w:cs="仿宋_GB2312"/>
                              <w:lang w:eastAsia="zh-CN"/>
                            </w:rPr>
                            <w:fldChar w:fldCharType="separate"/>
                          </w:r>
                          <w:r>
                            <w:rPr>
                              <w:rFonts w:hint="eastAsia" w:ascii="仿宋_GB2312" w:hAnsi="仿宋_GB2312" w:eastAsia="仿宋_GB2312" w:cs="仿宋_GB2312"/>
                              <w:lang w:eastAsia="zh-CN"/>
                            </w:rPr>
                            <w:t>1</w:t>
                          </w:r>
                          <w:r>
                            <w:rPr>
                              <w:rFonts w:hint="eastAsia" w:ascii="仿宋_GB2312" w:hAnsi="仿宋_GB2312" w:eastAsia="仿宋_GB2312" w:cs="仿宋_GB2312"/>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YXhMj9ABAACiAwAADgAAAAAAAAABACAAAAAeAQAAZHJz&#10;L2Uyb0RvYy54bWxQSwUGAAAAAAYABgBZAQAAYAUAAAAA&#10;">
              <v:fill on="f" focussize="0,0"/>
              <v:stroke on="f"/>
              <v:imagedata o:title=""/>
              <o:lock v:ext="edit" aspectratio="f"/>
              <v:textbox inset="0mm,0mm,0mm,0mm" style="mso-fit-shape-to-text:t;">
                <w:txbxContent>
                  <w:p>
                    <w:pPr>
                      <w:pStyle w:val="4"/>
                      <w:rPr>
                        <w:rFonts w:hint="eastAsia" w:ascii="仿宋_GB2312" w:hAnsi="仿宋_GB2312" w:eastAsia="仿宋_GB2312" w:cs="仿宋_GB2312"/>
                        <w:lang w:eastAsia="zh-CN"/>
                      </w:rPr>
                    </w:pPr>
                    <w:r>
                      <w:rPr>
                        <w:rFonts w:hint="eastAsia" w:ascii="仿宋_GB2312" w:hAnsi="仿宋_GB2312" w:eastAsia="仿宋_GB2312" w:cs="仿宋_GB2312"/>
                        <w:lang w:eastAsia="zh-CN"/>
                      </w:rPr>
                      <w:fldChar w:fldCharType="begin"/>
                    </w:r>
                    <w:r>
                      <w:rPr>
                        <w:rFonts w:hint="eastAsia" w:ascii="仿宋_GB2312" w:hAnsi="仿宋_GB2312" w:eastAsia="仿宋_GB2312" w:cs="仿宋_GB2312"/>
                        <w:lang w:eastAsia="zh-CN"/>
                      </w:rPr>
                      <w:instrText xml:space="preserve"> PAGE  \* MERGEFORMAT </w:instrText>
                    </w:r>
                    <w:r>
                      <w:rPr>
                        <w:rFonts w:hint="eastAsia" w:ascii="仿宋_GB2312" w:hAnsi="仿宋_GB2312" w:eastAsia="仿宋_GB2312" w:cs="仿宋_GB2312"/>
                        <w:lang w:eastAsia="zh-CN"/>
                      </w:rPr>
                      <w:fldChar w:fldCharType="separate"/>
                    </w:r>
                    <w:r>
                      <w:rPr>
                        <w:rFonts w:hint="eastAsia" w:ascii="仿宋_GB2312" w:hAnsi="仿宋_GB2312" w:eastAsia="仿宋_GB2312" w:cs="仿宋_GB2312"/>
                        <w:lang w:eastAsia="zh-CN"/>
                      </w:rPr>
                      <w:t>1</w:t>
                    </w:r>
                    <w:r>
                      <w:rPr>
                        <w:rFonts w:hint="eastAsia" w:ascii="仿宋_GB2312" w:hAnsi="仿宋_GB2312" w:eastAsia="仿宋_GB2312" w:cs="仿宋_GB2312"/>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482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4"/>
      <w:suff w:val="nothing"/>
      <w:lvlText w:val="%1.%2.%3　"/>
      <w:lvlJc w:val="left"/>
      <w:pPr>
        <w:ind w:left="1843" w:firstLine="0"/>
      </w:pPr>
      <w:rPr>
        <w:rFonts w:hint="eastAsia" w:ascii="黑体" w:hAnsi="Times New Roman" w:eastAsia="黑体"/>
        <w:b w:val="0"/>
        <w:i w:val="0"/>
        <w:sz w:val="21"/>
        <w:lang w:val="en-US"/>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C5917C3"/>
    <w:multiLevelType w:val="multilevel"/>
    <w:tmpl w:val="2C5917C3"/>
    <w:lvl w:ilvl="0" w:tentative="0">
      <w:start w:val="1"/>
      <w:numFmt w:val="none"/>
      <w:pStyle w:val="13"/>
      <w:suff w:val="nothing"/>
      <w:lvlText w:val="%1——"/>
      <w:lvlJc w:val="left"/>
      <w:pPr>
        <w:ind w:left="833" w:hanging="408"/>
      </w:p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lvl>
    <w:lvl w:ilvl="4" w:tentative="0">
      <w:start w:val="1"/>
      <w:numFmt w:val="lowerLetter"/>
      <w:lvlText w:val="%5)"/>
      <w:lvlJc w:val="left"/>
      <w:pPr>
        <w:tabs>
          <w:tab w:val="left" w:pos="2383"/>
        </w:tabs>
        <w:ind w:left="2196" w:hanging="528"/>
      </w:pPr>
    </w:lvl>
    <w:lvl w:ilvl="5" w:tentative="0">
      <w:start w:val="1"/>
      <w:numFmt w:val="lowerRoman"/>
      <w:lvlText w:val="%6."/>
      <w:lvlJc w:val="right"/>
      <w:pPr>
        <w:tabs>
          <w:tab w:val="left" w:pos="2695"/>
        </w:tabs>
        <w:ind w:left="2508" w:hanging="528"/>
      </w:pPr>
    </w:lvl>
    <w:lvl w:ilvl="6" w:tentative="0">
      <w:start w:val="1"/>
      <w:numFmt w:val="decimal"/>
      <w:lvlText w:val="%7."/>
      <w:lvlJc w:val="left"/>
      <w:pPr>
        <w:tabs>
          <w:tab w:val="left" w:pos="3007"/>
        </w:tabs>
        <w:ind w:left="2820" w:hanging="528"/>
      </w:pPr>
    </w:lvl>
    <w:lvl w:ilvl="7" w:tentative="0">
      <w:start w:val="1"/>
      <w:numFmt w:val="lowerLetter"/>
      <w:lvlText w:val="%8)"/>
      <w:lvlJc w:val="left"/>
      <w:pPr>
        <w:tabs>
          <w:tab w:val="left" w:pos="3319"/>
        </w:tabs>
        <w:ind w:left="3132" w:hanging="528"/>
      </w:pPr>
    </w:lvl>
    <w:lvl w:ilvl="8" w:tentative="0">
      <w:start w:val="1"/>
      <w:numFmt w:val="lowerRoman"/>
      <w:lvlText w:val="%9."/>
      <w:lvlJc w:val="right"/>
      <w:pPr>
        <w:tabs>
          <w:tab w:val="left" w:pos="3631"/>
        </w:tabs>
        <w:ind w:left="3444" w:hanging="528"/>
      </w:pPr>
    </w:lvl>
  </w:abstractNum>
  <w:num w:numId="1">
    <w:abstractNumId w:val="1"/>
    <w:lvlOverride w:ilvl="0">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ZGZhNDQzOTZhOGNiNDlmYzBiNjM4MzY3MTY1ZTMifQ=="/>
  </w:docVars>
  <w:rsids>
    <w:rsidRoot w:val="00000000"/>
    <w:rsid w:val="01540300"/>
    <w:rsid w:val="019133F9"/>
    <w:rsid w:val="03F6781E"/>
    <w:rsid w:val="05B92CDD"/>
    <w:rsid w:val="080929AC"/>
    <w:rsid w:val="126F15A7"/>
    <w:rsid w:val="12B924C8"/>
    <w:rsid w:val="141A3EB3"/>
    <w:rsid w:val="149F392B"/>
    <w:rsid w:val="155064A5"/>
    <w:rsid w:val="161B4B34"/>
    <w:rsid w:val="1861189F"/>
    <w:rsid w:val="1A0D025D"/>
    <w:rsid w:val="1A581FA3"/>
    <w:rsid w:val="1BB26B51"/>
    <w:rsid w:val="1C202C5C"/>
    <w:rsid w:val="1C4F363E"/>
    <w:rsid w:val="1D712A79"/>
    <w:rsid w:val="1E2C5AEA"/>
    <w:rsid w:val="245208D2"/>
    <w:rsid w:val="275F29A3"/>
    <w:rsid w:val="28337210"/>
    <w:rsid w:val="28EE5398"/>
    <w:rsid w:val="2A666008"/>
    <w:rsid w:val="2D986AF6"/>
    <w:rsid w:val="31456408"/>
    <w:rsid w:val="31B50C9F"/>
    <w:rsid w:val="34736A8D"/>
    <w:rsid w:val="34F507A7"/>
    <w:rsid w:val="369E7499"/>
    <w:rsid w:val="36F9202F"/>
    <w:rsid w:val="370357FB"/>
    <w:rsid w:val="37DC4961"/>
    <w:rsid w:val="382A49E2"/>
    <w:rsid w:val="39BE0E2D"/>
    <w:rsid w:val="3B0C6E94"/>
    <w:rsid w:val="3F3B3785"/>
    <w:rsid w:val="3FF6337C"/>
    <w:rsid w:val="43A364FF"/>
    <w:rsid w:val="44535C6F"/>
    <w:rsid w:val="460C5C2C"/>
    <w:rsid w:val="4A3117BE"/>
    <w:rsid w:val="4AF54F29"/>
    <w:rsid w:val="4C8E0287"/>
    <w:rsid w:val="4DC43E92"/>
    <w:rsid w:val="501D0570"/>
    <w:rsid w:val="50594D93"/>
    <w:rsid w:val="508C20FD"/>
    <w:rsid w:val="521D5481"/>
    <w:rsid w:val="52510295"/>
    <w:rsid w:val="548F3CFE"/>
    <w:rsid w:val="5C344CEB"/>
    <w:rsid w:val="5DBA6395"/>
    <w:rsid w:val="5F275608"/>
    <w:rsid w:val="606F1DCB"/>
    <w:rsid w:val="63A315A2"/>
    <w:rsid w:val="64FC5E28"/>
    <w:rsid w:val="657114E0"/>
    <w:rsid w:val="69DF0C11"/>
    <w:rsid w:val="6E300608"/>
    <w:rsid w:val="71A10720"/>
    <w:rsid w:val="79487522"/>
    <w:rsid w:val="7AA05570"/>
    <w:rsid w:val="7B8F03BD"/>
    <w:rsid w:val="7D425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99"/>
    <w:pPr>
      <w:spacing w:line="400" w:lineRule="exact"/>
    </w:pPr>
    <w:rPr>
      <w:szCs w:val="28"/>
    </w:rPr>
  </w:style>
  <w:style w:type="paragraph" w:styleId="3">
    <w:name w:val="Plain Text"/>
    <w:basedOn w:val="1"/>
    <w:qFormat/>
    <w:uiPriority w:val="0"/>
    <w:rPr>
      <w:rFonts w:ascii="宋体" w:hAnsi="Courier New"/>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1">
    <w:name w:val="List Paragraph"/>
    <w:basedOn w:val="1"/>
    <w:qFormat/>
    <w:uiPriority w:val="0"/>
    <w:pPr>
      <w:ind w:firstLine="420" w:firstLineChars="200"/>
    </w:pPr>
    <w:rPr>
      <w:rFonts w:ascii="Calibri" w:hAnsi="Calibri"/>
      <w:szCs w:val="22"/>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3">
    <w:name w:val="列项——（一级）"/>
    <w:qFormat/>
    <w:uiPriority w:val="0"/>
    <w:pPr>
      <w:widowControl w:val="0"/>
      <w:numPr>
        <w:ilvl w:val="0"/>
        <w:numId w:val="1"/>
      </w:numPr>
      <w:jc w:val="both"/>
    </w:pPr>
    <w:rPr>
      <w:rFonts w:ascii="宋体" w:hAnsi="Times New Roman" w:eastAsia="宋体" w:cs="Times New Roman"/>
      <w:sz w:val="21"/>
      <w:lang w:val="en-US" w:eastAsia="zh-CN" w:bidi="ar-SA"/>
    </w:rPr>
  </w:style>
  <w:style w:type="paragraph" w:customStyle="1" w:styleId="14">
    <w:name w:val="二级条标题"/>
    <w:basedOn w:val="15"/>
    <w:next w:val="12"/>
    <w:qFormat/>
    <w:uiPriority w:val="0"/>
    <w:pPr>
      <w:numPr>
        <w:ilvl w:val="2"/>
        <w:numId w:val="2"/>
      </w:numPr>
      <w:spacing w:before="50" w:after="50"/>
      <w:outlineLvl w:val="3"/>
    </w:pPr>
  </w:style>
  <w:style w:type="paragraph" w:customStyle="1" w:styleId="15">
    <w:name w:val="一级条标题"/>
    <w:next w:val="12"/>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6">
    <w:name w:val="章标题"/>
    <w:next w:val="12"/>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3983</Words>
  <Characters>4876</Characters>
  <Lines>0</Lines>
  <Paragraphs>0</Paragraphs>
  <TotalTime>4</TotalTime>
  <ScaleCrop>false</ScaleCrop>
  <LinksUpToDate>false</LinksUpToDate>
  <CharactersWithSpaces>4903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imbalance</cp:lastModifiedBy>
  <dcterms:modified xsi:type="dcterms:W3CDTF">2023-04-11T01:35:10Z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EAFE7EBCC557480BA5EABCA991BED4CF</vt:lpwstr>
  </property>
</Properties>
</file>