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小标宋" w:hAnsi="小标宋" w:eastAsia="小标宋" w:cs="小标宋"/>
          <w:bCs/>
          <w:sz w:val="44"/>
          <w:szCs w:val="44"/>
          <w:lang w:eastAsia="zh-CN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《</w:t>
      </w:r>
      <w:r>
        <w:rPr>
          <w:rFonts w:hint="eastAsia" w:ascii="小标宋" w:hAnsi="小标宋" w:eastAsia="小标宋" w:cs="小标宋"/>
          <w:bCs/>
          <w:sz w:val="44"/>
          <w:szCs w:val="44"/>
          <w:lang w:eastAsia="zh-CN"/>
        </w:rPr>
        <w:t>水镁石</w:t>
      </w:r>
      <w:r>
        <w:rPr>
          <w:rFonts w:hint="eastAsia" w:ascii="小标宋" w:hAnsi="小标宋" w:eastAsia="小标宋" w:cs="小标宋"/>
          <w:bCs/>
          <w:sz w:val="44"/>
          <w:szCs w:val="44"/>
        </w:rPr>
        <w:t>》</w:t>
      </w:r>
      <w:r>
        <w:rPr>
          <w:rFonts w:hint="eastAsia" w:ascii="小标宋" w:hAnsi="小标宋" w:eastAsia="小标宋" w:cs="小标宋"/>
          <w:bCs/>
          <w:sz w:val="44"/>
          <w:szCs w:val="44"/>
          <w:lang w:eastAsia="zh-CN"/>
        </w:rPr>
        <w:t>行业标准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小标宋" w:hAnsi="小标宋" w:eastAsia="小标宋" w:cs="小标宋"/>
          <w:bCs/>
          <w:sz w:val="44"/>
          <w:szCs w:val="44"/>
        </w:rPr>
        <w:t>编制说明</w:t>
      </w:r>
    </w:p>
    <w:p>
      <w:pPr>
        <w:spacing w:line="360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 、工作简况</w:t>
      </w:r>
    </w:p>
    <w:p>
      <w:pPr>
        <w:spacing w:line="360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（一）任务来源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本文件依据工信厅科函[202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]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号文《工业和信息化部办公厅关于印发202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批行业标准制修订和外文版项目计划的通知》，制定《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水镁石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》行业标准，项目计划号为202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0254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T-JC。本文件由全国非金属矿产品及制品标准化技术委员会（SAC/TC 406）归口。</w:t>
      </w:r>
    </w:p>
    <w:p>
      <w:pPr>
        <w:spacing w:line="360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（二）主要工作过程</w:t>
      </w:r>
    </w:p>
    <w:p>
      <w:pPr>
        <w:pStyle w:val="2"/>
        <w:spacing w:line="360" w:lineRule="auto"/>
        <w:ind w:firstLine="624" w:firstLineChars="200"/>
        <w:rPr>
          <w:rFonts w:ascii="仿宋_GB2312" w:eastAsia="仿宋_GB2312"/>
          <w:spacing w:val="-4"/>
          <w:sz w:val="32"/>
          <w:szCs w:val="22"/>
        </w:rPr>
      </w:pP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本标准于202</w:t>
      </w:r>
      <w:r>
        <w:rPr>
          <w:rFonts w:hint="eastAsia" w:ascii="仿宋_GB2312" w:eastAsia="仿宋_GB2312"/>
          <w:spacing w:val="-4"/>
          <w:sz w:val="32"/>
          <w:szCs w:val="2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年</w:t>
      </w:r>
      <w:r>
        <w:rPr>
          <w:rFonts w:hint="eastAsia" w:ascii="仿宋_GB2312" w:eastAsia="仿宋_GB2312"/>
          <w:spacing w:val="-4"/>
          <w:sz w:val="32"/>
          <w:szCs w:val="22"/>
          <w:highlight w:val="none"/>
          <w:lang w:val="en-US" w:eastAsia="zh-CN"/>
        </w:rPr>
        <w:t>4</w:t>
      </w: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月</w:t>
      </w:r>
      <w:r>
        <w:rPr>
          <w:rFonts w:hint="eastAsia" w:ascii="仿宋_GB2312" w:eastAsia="仿宋_GB2312"/>
          <w:spacing w:val="-4"/>
          <w:sz w:val="32"/>
          <w:szCs w:val="22"/>
        </w:rPr>
        <w:t>底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收到</w:t>
      </w:r>
      <w:r>
        <w:rPr>
          <w:rFonts w:hint="eastAsia" w:ascii="仿宋_GB2312" w:eastAsia="仿宋_GB2312"/>
          <w:spacing w:val="-4"/>
          <w:sz w:val="32"/>
          <w:szCs w:val="22"/>
        </w:rPr>
        <w:t>立项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通知</w:t>
      </w:r>
      <w:r>
        <w:rPr>
          <w:rFonts w:hint="eastAsia" w:ascii="仿宋_GB2312" w:eastAsia="仿宋_GB2312"/>
          <w:spacing w:val="-4"/>
          <w:sz w:val="32"/>
          <w:szCs w:val="22"/>
        </w:rPr>
        <w:t>。接到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制定</w:t>
      </w:r>
      <w:r>
        <w:rPr>
          <w:rFonts w:hint="eastAsia" w:ascii="仿宋_GB2312" w:eastAsia="仿宋_GB2312"/>
          <w:spacing w:val="-4"/>
          <w:sz w:val="32"/>
          <w:szCs w:val="22"/>
        </w:rPr>
        <w:t>任务后，成立了标准起草小组。起草小组首先查阅了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水镁石矿产品</w:t>
      </w:r>
      <w:r>
        <w:rPr>
          <w:rFonts w:hint="eastAsia" w:ascii="仿宋_GB2312" w:eastAsia="仿宋_GB2312"/>
          <w:spacing w:val="-4"/>
          <w:sz w:val="32"/>
          <w:szCs w:val="22"/>
        </w:rPr>
        <w:t>国内外相关的标准文献，并对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水镁石矿产品</w:t>
      </w:r>
      <w:r>
        <w:rPr>
          <w:rFonts w:hint="eastAsia" w:ascii="仿宋_GB2312" w:eastAsia="仿宋_GB2312"/>
          <w:spacing w:val="-4"/>
          <w:sz w:val="32"/>
          <w:szCs w:val="22"/>
        </w:rPr>
        <w:t>现状进行了调研，采集有代表性的</w:t>
      </w:r>
      <w:r>
        <w:rPr>
          <w:rFonts w:hint="eastAsia" w:ascii="仿宋_GB2312" w:eastAsia="仿宋_GB2312"/>
          <w:spacing w:val="-4"/>
          <w:sz w:val="32"/>
          <w:szCs w:val="22"/>
          <w:lang w:eastAsia="zh-CN"/>
        </w:rPr>
        <w:t>水镁石</w:t>
      </w:r>
      <w:r>
        <w:rPr>
          <w:rFonts w:hint="eastAsia" w:ascii="仿宋_GB2312" w:eastAsia="仿宋_GB2312"/>
          <w:spacing w:val="-4"/>
          <w:sz w:val="32"/>
          <w:szCs w:val="22"/>
        </w:rPr>
        <w:t>样品进行了试验验证及测试分析，并征求了部分专家意见，形成了标准工作组讨论稿。</w:t>
      </w:r>
    </w:p>
    <w:p>
      <w:pPr>
        <w:spacing w:line="360" w:lineRule="auto"/>
        <w:ind w:firstLine="624" w:firstLineChars="200"/>
        <w:rPr>
          <w:rFonts w:hint="eastAsia" w:ascii="仿宋_GB2312" w:eastAsia="仿宋_GB2312"/>
          <w:spacing w:val="-4"/>
          <w:sz w:val="32"/>
          <w:szCs w:val="2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2022年</w:t>
      </w:r>
      <w:r>
        <w:rPr>
          <w:rFonts w:hint="eastAsia" w:ascii="仿宋_GB2312" w:eastAsia="仿宋_GB2312"/>
          <w:spacing w:val="-4"/>
          <w:sz w:val="32"/>
          <w:szCs w:val="2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月</w:t>
      </w:r>
      <w:r>
        <w:rPr>
          <w:rFonts w:hint="eastAsia" w:ascii="仿宋_GB2312" w:eastAsia="仿宋_GB2312"/>
          <w:spacing w:val="-4"/>
          <w:sz w:val="32"/>
          <w:szCs w:val="22"/>
          <w:highlight w:val="none"/>
          <w:lang w:val="en-US" w:eastAsia="zh-CN"/>
        </w:rPr>
        <w:t>24</w:t>
      </w: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日在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湖南长沙三景韦尔斯利酒店召开了《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水镁石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》建材行业标准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研讨会</w:t>
      </w:r>
      <w:r>
        <w:rPr>
          <w:rFonts w:hint="eastAsia" w:ascii="仿宋_GB2312" w:eastAsia="仿宋_GB2312"/>
          <w:spacing w:val="-4"/>
          <w:sz w:val="32"/>
          <w:szCs w:val="22"/>
          <w:highlight w:val="none"/>
        </w:rPr>
        <w:t>，全国非矿标委会委员及全国有关生产企业、用户代表参加了会议。本次会议中对本标准工作组讨论稿中涉及的范围、要求、试验方法等内容进行了仔细认真的讨论，参会的专家和代表提出了意见和建议。标准起草小组之后对提出的意见进行整理，对标准工作组讨论稿进行修改和完善，并做了大量的验证试验，形成了标准征求意见稿。</w:t>
      </w:r>
    </w:p>
    <w:p>
      <w:pPr>
        <w:spacing w:line="360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二、标准编制原则和主要内容确定依据</w:t>
      </w:r>
    </w:p>
    <w:p>
      <w:pPr>
        <w:pStyle w:val="10"/>
        <w:spacing w:line="360" w:lineRule="auto"/>
        <w:rPr>
          <w:rFonts w:ascii="楷体_GB2312" w:hAnsi="楷体_GB2312" w:eastAsia="楷体_GB2312" w:cs="楷体_GB2312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</w:rPr>
        <w:t>（一） 标准编写原则</w:t>
      </w:r>
    </w:p>
    <w:p>
      <w:pPr>
        <w:pStyle w:val="10"/>
        <w:spacing w:line="360" w:lineRule="auto"/>
        <w:ind w:firstLine="624" w:firstLineChars="200"/>
        <w:rPr>
          <w:rFonts w:ascii="仿宋_GB2312" w:hAnsi="Times New Roman" w:eastAsia="仿宋_GB2312" w:cs="Times New Roman"/>
          <w:spacing w:val="-4"/>
          <w:kern w:val="2"/>
          <w:sz w:val="32"/>
          <w:szCs w:val="22"/>
        </w:rPr>
      </w:pP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</w:rPr>
        <w:t>本标准根据我国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eastAsia="zh-CN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</w:rPr>
        <w:t>行业的实际需要及生产状况而制定。结合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eastAsia="zh-CN"/>
        </w:rPr>
        <w:t>水镁石产品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</w:rPr>
        <w:t>的生产、销售、市场、质量监督的实际情况，我们对所收集到的资料通过对比、分析，标准工作组努力做到，使本标准既保持先进性，又能适合我国的国情，通过对国内主要生产企业和使用单位对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eastAsia="zh-CN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</w:rPr>
        <w:t>技术的要求进行分析，制定了本标准的要求、试验方法、检验规则以及包装运输贮存等。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本标准编制依据“统一性、协调性、适用性、一致性、规范性”的原则，注重标准的可操作性，本标准严格按照GB/T 1.1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2020《标准化工作导则 第1部分：标准的结构和编写规则》的规定进行编写和表述。</w:t>
      </w:r>
    </w:p>
    <w:p>
      <w:pPr>
        <w:numPr>
          <w:ilvl w:val="0"/>
          <w:numId w:val="4"/>
        </w:numPr>
        <w:spacing w:line="360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标准主要内容及确定依据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本标准与JC/T 983—2005相比，主要做了如下修改：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1）修改了适用范围。将“本标准适用于水镁石矿产品的质量检验和质量验收”修改为“本文件适用于耐火材料、造纸工业、化工领域用水镁石”。现行标准中水镁石分类较宽泛，随着水镁石研究技术的不断发展，水镁石及下游的应用领域不断细分拓宽，应根据水镁石应用领域进行分类，修改后使其针对性更强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（2）修改了产品分类与标记。将水镁石产品按用途分为三类：耐火材料用水镁石、造纸工业用水镁石、化工领域用水镁石。标记由产品名称、本文件编号及产品代号组成。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（3）修改了要求中水镁石理化性能指标，按水镁石用途对理化性能指标进行分类规定。不同应用领域水镁石产品技术指标要求也不同，修改后与水镁石生产企业实际生产情况更加贴切，指导性和规范性更强。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（4）修改了测试方法。随着检测技术的提升，部分指标测试方法已改进，改进后可提高试验操作的准确率与效率。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（5）修改了检验规则、标志、包装、运输和贮存。对出厂检验和型式检验做了规定，并按水镁石产品的分类，使产品质量达到其要求，标志、运输和贮存方式更加科学合理。</w:t>
      </w:r>
    </w:p>
    <w:p>
      <w:pPr>
        <w:tabs>
          <w:tab w:val="left" w:pos="2445"/>
        </w:tabs>
        <w:rPr>
          <w:rFonts w:hint="eastAsia" w:ascii="黑体" w:hAnsi="宋体" w:eastAsia="黑体" w:cs="黑体"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宋体" w:eastAsia="黑体" w:cs="黑体"/>
          <w:bCs/>
          <w:kern w:val="2"/>
          <w:sz w:val="32"/>
          <w:szCs w:val="32"/>
          <w:highlight w:val="none"/>
          <w:lang w:val="en-US" w:eastAsia="zh-CN" w:bidi="ar"/>
        </w:rPr>
        <w:t>三、主要试验（或验证）情况分析</w:t>
      </w:r>
    </w:p>
    <w:p>
      <w:pPr>
        <w:spacing w:line="360" w:lineRule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（一） 验证情况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val="en-US" w:eastAsia="zh-CN" w:bidi="ar"/>
        </w:rPr>
      </w:pP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lang w:val="en-US" w:eastAsia="zh-CN" w:bidi="ar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val="en-US" w:eastAsia="zh-CN" w:bidi="ar"/>
        </w:rPr>
        <w:t>生产企业没有统一的规范标准用于指导生产和产品技术定型，导致生产状况混乱，产品质量参差不齐。因此急需制定适合的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lang w:val="en-US" w:eastAsia="zh-CN" w:bidi="ar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val="en-US" w:eastAsia="zh-CN" w:bidi="ar"/>
        </w:rPr>
        <w:t>标准来规范企业生产，保证产品质量，促进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lang w:val="en-US" w:eastAsia="zh-CN" w:bidi="ar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lang w:val="en-US" w:eastAsia="zh-CN" w:bidi="ar"/>
        </w:rPr>
        <w:t>行业的健康发展。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为了验证试样在本标准中的方法是否可行，分别采用了不同公司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水镁石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样品进行验证，每个样品取两个平行样进行测定。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耐火材料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水镁石理化性能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指标测定的样品数量为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10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个，将每种类别两次平行测定结果的平均值填入下表，试验结果见表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，合格率见图1</w:t>
      </w:r>
      <w:r>
        <w:rPr>
          <w:rFonts w:hint="eastAsia" w:ascii="仿宋_GB2312" w:eastAsia="仿宋_GB2312"/>
          <w:color w:val="auto"/>
          <w:spacing w:val="-4"/>
          <w:sz w:val="32"/>
          <w:szCs w:val="2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rPr>
          <w:rFonts w:hint="eastAsia" w:ascii="黑体" w:hAnsi="黑体" w:eastAsia="黑体" w:cs="黑体"/>
          <w:color w:val="auto"/>
          <w:szCs w:val="21"/>
          <w:lang w:bidi="ar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黑体" w:hAnsi="黑体" w:eastAsia="黑体" w:cs="黑体"/>
          <w:color w:val="auto"/>
          <w:szCs w:val="21"/>
          <w:lang w:bidi="ar"/>
        </w:rPr>
        <w:t>表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4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 xml:space="preserve"> 耐火材料用水镁石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理化性能验证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>数据</w:t>
      </w:r>
    </w:p>
    <w:tbl>
      <w:tblPr>
        <w:tblStyle w:val="13"/>
        <w:tblW w:w="51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865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74" w:type="pct"/>
            <w:vMerge w:val="restar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  <w:t>项目</w:t>
            </w:r>
          </w:p>
        </w:tc>
        <w:tc>
          <w:tcPr>
            <w:tcW w:w="4425" w:type="pct"/>
            <w:gridSpan w:val="11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耐火材料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水镁石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74" w:type="pct"/>
            <w:vMerge w:val="continue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</w:p>
        </w:tc>
        <w:tc>
          <w:tcPr>
            <w:tcW w:w="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要求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样9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MgO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                  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≥60.00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63.25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60.18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61.42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60.93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64.66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61.84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62.56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63.29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60.77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CaO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≤2.00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1.72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1.99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2.03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1.55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1.64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1.49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1.80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1.92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1.61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Fe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vertAlign w:val="subscript"/>
                <w:lang w:val="en-US"/>
              </w:rPr>
              <w:t>2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O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vertAlign w:val="subscript"/>
                <w:lang w:val="en-US"/>
              </w:rPr>
              <w:t>3</w:t>
            </w:r>
            <w:r>
              <w:rPr>
                <w:rFonts w:hint="eastAsia" w:ascii="宋体" w:cs="宋体"/>
                <w:sz w:val="18"/>
                <w:szCs w:val="18"/>
                <w:vertAlign w:val="baseline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≤0.30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0.19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0.27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盐酸不溶物含量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           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≤6.00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5.94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4.76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5.23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6.01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3.88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4.26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5.95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5.26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5.83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水分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/%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≤1.00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0.55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0.75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7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白度/%                    </w:t>
            </w:r>
          </w:p>
        </w:tc>
        <w:tc>
          <w:tcPr>
            <w:tcW w:w="49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≥85.00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86.21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86.94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88.33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87.59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85.10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88.96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84.62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87.15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88.36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84.11</w:t>
            </w:r>
          </w:p>
        </w:tc>
      </w:tr>
    </w:tbl>
    <w:p>
      <w:pPr>
        <w:pStyle w:val="2"/>
        <w:rPr>
          <w:rFonts w:hint="eastAsia" w:ascii="黑体" w:hAnsi="黑体" w:eastAsia="黑体" w:cs="黑体"/>
          <w:szCs w:val="21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kern w:val="2"/>
          <w:sz w:val="21"/>
          <w:szCs w:val="24"/>
          <w:highlight w:val="none"/>
          <w:lang w:val="en-US" w:eastAsia="zh-CN" w:bidi="ar-SA"/>
        </w:rPr>
        <w:drawing>
          <wp:inline distT="0" distB="0" distL="114300" distR="114300">
            <wp:extent cx="4356735" cy="2524125"/>
            <wp:effectExtent l="0" t="0" r="5715" b="9525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Cs w:val="21"/>
          <w:lang w:eastAsia="zh-CN"/>
        </w:rPr>
        <w:t>图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1 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耐火材料用水镁石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</w:t>
      </w:r>
      <w:r>
        <w:rPr>
          <w:rFonts w:hint="eastAsia" w:ascii="黑体" w:hAnsi="黑体" w:eastAsia="黑体" w:cs="黑体"/>
          <w:szCs w:val="21"/>
          <w:lang w:eastAsia="zh-CN"/>
        </w:rPr>
        <w:t>合格率数据图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24" w:firstLineChars="200"/>
        <w:jc w:val="both"/>
        <w:rPr>
          <w:rFonts w:hint="eastAsia" w:ascii="仿宋_GB2312" w:eastAsia="仿宋_GB2312"/>
          <w:color w:val="auto"/>
          <w:spacing w:val="-4"/>
          <w:sz w:val="32"/>
          <w:szCs w:val="22"/>
          <w:lang w:val="en-US" w:eastAsia="zh-CN"/>
        </w:rPr>
      </w:pP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从表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及图1可以看出，耐火材料用水镁石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MgO指标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64.66%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60.18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10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数据全部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，MgO指标合格率为100%，CaO指标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2.03%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1.49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，1组数据不满足指标要求，CaO指标合格率为90%，Fe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0.33%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0.19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，2组数据不满足指标要求，Fe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指标合格率为80%，盐酸不溶物指标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6.01%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3.88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指标合格率为90%，水分指标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0.93%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0.55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均小于60%，10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数据全部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，水分指标合格率为100%，白度指标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88.96%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84.11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，2组数据不满足指标要求，白度指标合格率为80%。综上，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耐火材料用水镁石验证合格率为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90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造纸工业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水镁石理化性能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指标测定的样品数量为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10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个，将每种类别两次平行测定结果的平均值填入下表，试验结果见表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5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，合格率见图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2</w:t>
      </w:r>
      <w:r>
        <w:rPr>
          <w:rFonts w:hint="eastAsia" w:ascii="仿宋_GB2312" w:eastAsia="仿宋_GB2312"/>
          <w:color w:val="auto"/>
          <w:spacing w:val="-4"/>
          <w:sz w:val="32"/>
          <w:szCs w:val="2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rPr>
          <w:rFonts w:hint="eastAsia" w:ascii="黑体" w:hAnsi="黑体" w:eastAsia="黑体" w:cs="黑体"/>
          <w:color w:val="auto"/>
          <w:szCs w:val="21"/>
          <w:lang w:bidi="ar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黑体" w:hAnsi="黑体" w:eastAsia="黑体" w:cs="黑体"/>
          <w:color w:val="auto"/>
          <w:szCs w:val="21"/>
          <w:lang w:bidi="ar"/>
        </w:rPr>
        <w:t>表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5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 xml:space="preserve"> 造纸工业用水镁石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理化性能验证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>数据</w:t>
      </w:r>
    </w:p>
    <w:tbl>
      <w:tblPr>
        <w:tblStyle w:val="13"/>
        <w:tblW w:w="51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970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14" w:type="pct"/>
            <w:vMerge w:val="restar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  <w:t>项目</w:t>
            </w:r>
          </w:p>
        </w:tc>
        <w:tc>
          <w:tcPr>
            <w:tcW w:w="4485" w:type="pct"/>
            <w:gridSpan w:val="11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造纸工业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水镁石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14" w:type="pct"/>
            <w:vMerge w:val="continue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</w:p>
        </w:tc>
        <w:tc>
          <w:tcPr>
            <w:tcW w:w="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指标要求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样9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1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MgO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                  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≥63.00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61.74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64.33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57.29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63.38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63.56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64.85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65.59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65.60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64.77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1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CaO</w:t>
            </w:r>
            <w:r>
              <w:rPr>
                <w:rFonts w:hint="eastAsia" w:ascii="宋体" w:cs="宋体"/>
                <w:sz w:val="18"/>
                <w:szCs w:val="18"/>
                <w:vertAlign w:val="baseline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≤1.50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1.15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1.29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1.18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1.62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1.43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1.41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1.27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1.12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1.20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1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Fe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vertAlign w:val="subscript"/>
                <w:lang w:val="en-US"/>
              </w:rPr>
              <w:t>2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           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≤1.00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0.56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1.14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0.86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1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水分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/%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≤1.00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0.52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0.85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1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白度/%                    </w:t>
            </w:r>
          </w:p>
        </w:tc>
        <w:tc>
          <w:tcPr>
            <w:tcW w:w="55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≥85.00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87.25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86.31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89.21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85.66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86.53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88.92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88.15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85.68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86.34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84.12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260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21"/>
          <w:szCs w:val="24"/>
          <w:highlight w:val="none"/>
          <w:lang w:val="en-US" w:eastAsia="zh-CN" w:bidi="ar-SA"/>
        </w:rPr>
        <w:drawing>
          <wp:inline distT="0" distB="0" distL="114300" distR="114300">
            <wp:extent cx="4356735" cy="2524125"/>
            <wp:effectExtent l="0" t="0" r="5715" b="9525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Cs w:val="21"/>
          <w:lang w:eastAsia="zh-CN"/>
        </w:rPr>
        <w:t>图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造纸工业用水镁石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</w:t>
      </w:r>
      <w:r>
        <w:rPr>
          <w:rFonts w:hint="eastAsia" w:ascii="黑体" w:hAnsi="黑体" w:eastAsia="黑体" w:cs="黑体"/>
          <w:szCs w:val="21"/>
          <w:lang w:eastAsia="zh-CN"/>
        </w:rPr>
        <w:t>合格率数据图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624" w:firstLineChars="200"/>
        <w:jc w:val="both"/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</w:pP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造纸工业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用水镁石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MgO指标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65.60%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57.29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其中7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数据全部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，3组数据不满足指标要求，MgO指标合格率为70%，CaO指标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1.81%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1.12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，2组数据不满足指标要求，CaO指标合格率为80%，Fe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1.14%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0.56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指标合格率为90%，水分指标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0.95%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0.49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10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数据全部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，水分指标合格率为100%，白度指标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89.21%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84.12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，1组数据不满足指标要求，白度指标合格率为90%。综上，造纸工业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用水镁石验证合格率为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86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Fonts w:hint="eastAsia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化工领域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水镁石理化性能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指标测定的样品数量为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10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个，将每种类别两次平行测定结果的平均值填入下表，试验结果见表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6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，合格率见图</w:t>
      </w:r>
      <w:r>
        <w:rPr>
          <w:rFonts w:hint="eastAsia" w:ascii="仿宋_GB2312" w:eastAsia="仿宋_GB2312" w:cs="Times New Roman"/>
          <w:spacing w:val="-4"/>
          <w:kern w:val="2"/>
          <w:sz w:val="32"/>
          <w:szCs w:val="22"/>
          <w:highlight w:val="none"/>
          <w:lang w:val="en-US" w:eastAsia="zh-CN" w:bidi="ar"/>
        </w:rPr>
        <w:t>3</w:t>
      </w:r>
      <w:r>
        <w:rPr>
          <w:rFonts w:hint="eastAsia" w:ascii="仿宋_GB2312" w:eastAsia="仿宋_GB2312"/>
          <w:color w:val="auto"/>
          <w:spacing w:val="-4"/>
          <w:sz w:val="32"/>
          <w:szCs w:val="2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jc w:val="center"/>
        <w:textAlignment w:val="auto"/>
        <w:rPr>
          <w:rFonts w:hint="eastAsia" w:ascii="黑体" w:hAnsi="黑体" w:eastAsia="黑体" w:cs="黑体"/>
          <w:color w:val="auto"/>
          <w:szCs w:val="21"/>
          <w:lang w:bidi="ar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黑体" w:hAnsi="黑体" w:eastAsia="黑体" w:cs="黑体"/>
          <w:color w:val="auto"/>
          <w:szCs w:val="21"/>
          <w:lang w:bidi="ar"/>
        </w:rPr>
        <w:t>表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6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 xml:space="preserve"> 化工领域用水镁石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理化性能验证</w:t>
      </w:r>
      <w:r>
        <w:rPr>
          <w:rFonts w:hint="eastAsia" w:ascii="黑体" w:hAnsi="黑体" w:eastAsia="黑体" w:cs="黑体"/>
          <w:color w:val="auto"/>
          <w:szCs w:val="21"/>
          <w:lang w:bidi="ar"/>
        </w:rPr>
        <w:t>数据</w:t>
      </w:r>
    </w:p>
    <w:tbl>
      <w:tblPr>
        <w:tblStyle w:val="13"/>
        <w:tblW w:w="51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759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34" w:type="pct"/>
            <w:vMerge w:val="restar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  <w:t>项目</w:t>
            </w:r>
          </w:p>
        </w:tc>
        <w:tc>
          <w:tcPr>
            <w:tcW w:w="4365" w:type="pct"/>
            <w:gridSpan w:val="11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化工领域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用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水镁石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34" w:type="pct"/>
            <w:vMerge w:val="continue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eastAsia="zh-CN"/>
              </w:rPr>
            </w:pPr>
          </w:p>
        </w:tc>
        <w:tc>
          <w:tcPr>
            <w:tcW w:w="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要求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样9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样10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3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MgO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                  </w:t>
            </w:r>
          </w:p>
        </w:tc>
        <w:tc>
          <w:tcPr>
            <w:tcW w:w="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≥64.00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62.35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61.87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64.69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65.64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66.71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64.98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64.23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65.75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66.38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65.10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3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CaO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</w:t>
            </w:r>
          </w:p>
        </w:tc>
        <w:tc>
          <w:tcPr>
            <w:tcW w:w="43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≤1.00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0.56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0.63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1.02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0.71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0.65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3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Fe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vertAlign w:val="subscript"/>
                <w:lang w:val="en-US"/>
              </w:rPr>
              <w:t>2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lang w:val="en-US"/>
              </w:rPr>
              <w:t>O</w:t>
            </w:r>
            <w:r>
              <w:rPr>
                <w:rFonts w:hint="eastAsia" w:ascii="宋体" w:hAnsi="Times New Roman" w:eastAsia="宋体" w:cs="宋体"/>
                <w:sz w:val="18"/>
                <w:szCs w:val="18"/>
                <w:vertAlign w:val="subscript"/>
                <w:lang w:val="en-US"/>
              </w:rPr>
              <w:t>3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含量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           </w:t>
            </w:r>
          </w:p>
        </w:tc>
        <w:tc>
          <w:tcPr>
            <w:tcW w:w="43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≤1.50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1.26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1.09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1.68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1.54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1.17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1.09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1.45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1.23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3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Times New Roman" w:eastAsia="宋体" w:cs="宋体"/>
                <w:sz w:val="18"/>
                <w:szCs w:val="18"/>
              </w:rPr>
              <w:t>水分</w:t>
            </w:r>
            <w:r>
              <w:rPr>
                <w:rFonts w:hint="eastAsia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/%</w:t>
            </w:r>
          </w:p>
        </w:tc>
        <w:tc>
          <w:tcPr>
            <w:tcW w:w="43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≤2.50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2.18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2.49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2.60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2.58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2.11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2.34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2.25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2.19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2.61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2.42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634" w:type="pct"/>
            <w:noWrap w:val="0"/>
            <w:vAlign w:val="center"/>
          </w:tcPr>
          <w:p>
            <w:pPr>
              <w:pStyle w:val="18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氯化物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 xml:space="preserve">/%                    </w:t>
            </w:r>
          </w:p>
        </w:tc>
        <w:tc>
          <w:tcPr>
            <w:tcW w:w="434" w:type="pct"/>
            <w:noWrap w:val="0"/>
            <w:vAlign w:val="center"/>
          </w:tcPr>
          <w:p>
            <w:pPr>
              <w:pStyle w:val="3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≤0.50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0.38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0.49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0.52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0.35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0.42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0.46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0.31</w:t>
            </w:r>
          </w:p>
        </w:tc>
        <w:tc>
          <w:tcPr>
            <w:tcW w:w="3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0.39</w:t>
            </w:r>
          </w:p>
        </w:tc>
        <w:tc>
          <w:tcPr>
            <w:tcW w:w="3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en-US"/>
              </w:rPr>
              <w:t>0.44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21"/>
          <w:szCs w:val="24"/>
          <w:highlight w:val="none"/>
          <w:lang w:val="en-US" w:eastAsia="zh-CN" w:bidi="ar-SA"/>
        </w:rPr>
        <w:drawing>
          <wp:inline distT="0" distB="0" distL="114300" distR="114300">
            <wp:extent cx="4356735" cy="2524125"/>
            <wp:effectExtent l="0" t="0" r="5715" b="952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Cs w:val="21"/>
          <w:lang w:eastAsia="zh-CN"/>
        </w:rPr>
        <w:t>图</w:t>
      </w:r>
      <w:r>
        <w:rPr>
          <w:rFonts w:hint="eastAsia" w:ascii="黑体" w:hAnsi="黑体" w:eastAsia="黑体" w:cs="黑体"/>
          <w:szCs w:val="21"/>
          <w:lang w:val="en-US" w:eastAsia="zh-CN"/>
        </w:rPr>
        <w:t xml:space="preserve">3 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Cs w:val="21"/>
          <w:lang w:val="en-US" w:eastAsia="zh-CN" w:bidi="ar"/>
        </w:rPr>
        <w:t>化工领域用水镁石</w:t>
      </w:r>
      <w:r>
        <w:rPr>
          <w:rFonts w:hint="eastAsia" w:ascii="黑体" w:hAnsi="黑体" w:eastAsia="黑体" w:cs="黑体"/>
          <w:color w:val="auto"/>
          <w:szCs w:val="21"/>
          <w:lang w:eastAsia="zh-CN" w:bidi="ar"/>
        </w:rPr>
        <w:t>理化性能</w:t>
      </w:r>
      <w:r>
        <w:rPr>
          <w:rFonts w:hint="eastAsia" w:ascii="黑体" w:hAnsi="黑体" w:eastAsia="黑体" w:cs="黑体"/>
          <w:szCs w:val="21"/>
          <w:lang w:eastAsia="zh-CN"/>
        </w:rPr>
        <w:t>合格率数据图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24" w:firstLineChars="200"/>
        <w:jc w:val="both"/>
        <w:textAlignment w:val="auto"/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化工领域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用水镁石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MgO指标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66.71%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61.87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数据全部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，2组数据不满足指标要求，MgO指标合格率为80%，CaO指标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1.02%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0.56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，1组数据不满足指标要求，CaO指标合格率为90%，Fe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1.68%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0.95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其中8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，2组数据不满足指标要求，Fe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2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O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vertAlign w:val="subscript"/>
          <w:lang w:val="en-US" w:eastAsia="zh-CN" w:bidi="ar"/>
        </w:rPr>
        <w:t>3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指标合格率为80%，水分指标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2.61%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2.11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其中7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，3组数据不满足要求，水分指标合格率为70%，氯化物指标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最大值为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0.52%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，最小值为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0.31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其中9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组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数据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满足指标要求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，1组数据不满足指标要求，氯化物指标合格率为90%，综上，化工领域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用水镁石验证合格率为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82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"/>
        </w:rPr>
        <w:t>（二） 验证情况分析</w:t>
      </w:r>
    </w:p>
    <w:p>
      <w:pPr>
        <w:keepNext w:val="0"/>
        <w:keepLines w:val="0"/>
        <w:pageBreakBefore w:val="0"/>
        <w:widowControl w:val="0"/>
        <w:tabs>
          <w:tab w:val="left" w:pos="82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从验证结果可以看到，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highlight w:val="none"/>
          <w:lang w:val="en-US" w:eastAsia="zh-CN" w:bidi="ar"/>
        </w:rPr>
        <w:t>检测项目合格率在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highlight w:val="none"/>
          <w:lang w:val="en-US" w:eastAsia="zh-CN" w:bidi="ar"/>
        </w:rPr>
        <w:t>86%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，从验证的情况来看，在试验过程中，方法执行得当，顺利，</w:t>
      </w:r>
      <w:r>
        <w:rPr>
          <w:rFonts w:hint="eastAsia" w:ascii="仿宋_GB2312" w:eastAsia="仿宋_GB2312" w:cs="仿宋_GB2312"/>
          <w:spacing w:val="-4"/>
          <w:kern w:val="2"/>
          <w:sz w:val="32"/>
          <w:szCs w:val="22"/>
          <w:lang w:val="en-US" w:eastAsia="zh-CN" w:bidi="ar"/>
        </w:rPr>
        <w:t>水镁石</w:t>
      </w:r>
      <w:r>
        <w:rPr>
          <w:rFonts w:hint="eastAsia" w:ascii="仿宋_GB2312" w:hAnsi="Times New Roman" w:eastAsia="仿宋_GB2312" w:cs="仿宋_GB2312"/>
          <w:spacing w:val="-4"/>
          <w:kern w:val="2"/>
          <w:sz w:val="32"/>
          <w:szCs w:val="22"/>
          <w:lang w:val="en-US" w:eastAsia="zh-CN" w:bidi="ar"/>
        </w:rPr>
        <w:t>的指标是科学的、测定方法是合理可行的。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四、标准中涉及专利情况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本标准经起草小组认真调研和核查，未发现涉及到相关企业、单位和个人的专利。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五、</w:t>
      </w:r>
      <w:r>
        <w:rPr>
          <w:rFonts w:hint="eastAsia" w:ascii="黑体" w:hAnsi="宋体" w:eastAsia="黑体"/>
          <w:sz w:val="32"/>
          <w:szCs w:val="32"/>
        </w:rPr>
        <w:t>产业化情况、推广应用论证和预期达到的经济效果等情况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国已探明水镁石资源总储量已超过2500万吨。辽宁凤城拥有我国最丰富的水镁石资源，储量为1000万吨；陕西宁强地区已探明水镁石储量为780万吨；吉林吉安已探明水镁石储量200万吨。2019年我国水镁石需求量80.9万t，其中，三级水镁原矿石需求量41.6万t；二级水镁原矿石需求量24.5万t；一级水镁原矿石需求量14.8万t。2018年我国水镁石原矿石市场规模为16211.0万元，2019年我国水镁石原矿石市场规模增长至17150.8万元，2014年以来我国水镁石原矿石市场规模复合增长率为13.56%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镁石矿广泛应用于耐火材料、造纸工业、制取氧化镁、氯化镁、环保等领域。水镁石含水量约31%，其热分解脱水温度介于420～520℃之间，该温度与一般物品的燃烧温度接近，因此可以用做耐火材料。水镁石具有白度高、粘着力强、基本不吸水等特点，在造纸工业中，水镁石在生产镁基亚硫酸盐纸浆过程中代替石灰，能够吸收使废浆水可循环利用，大大降低废浆水对环境的污染。我国有较为丰富的水镁石资源，可以利用水镁石具有含镁量高、分解吸热少、尾气易于处理等优点制备氯化镁，在受热分解时不易碎裂、强度较好、氯化反应快。直接煅烧水镁石可制备得到氧化镁，具有工艺简单，成本较低、节约能源、减少环境污染等优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此次标准的制定，对于规范水镁石行业发展具有重要作用，对水镁石产品的质量提升具有很好的推广前景。本次标准的制定在查阅了大量相关标准技术资料的基础上，针对国内生产厂家和用户进行了多方调研，对试验方法进行试验验证，体现了标准的科学性、先进性和可操作性，并能满足生产要求和用户使用要求。本次标准的制定，必将提升整个行业的经济效益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六、采用国际标准和国外先进标准情况</w:t>
      </w:r>
    </w:p>
    <w:p>
      <w:pPr>
        <w:spacing w:line="360" w:lineRule="auto"/>
        <w:ind w:firstLine="64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经过广泛查阅，尚未找到有关的国际标准和国外先进标准。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七、与现行相关法律、法规、规章及相关标准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本文件是按照GB/T 1.1-2020给出的规则新制定的，与现行相关法律、法规、规章及相关标准，特别是强制性标准无任何冲突。</w:t>
      </w:r>
    </w:p>
    <w:p>
      <w:pPr>
        <w:spacing w:line="360" w:lineRule="auto"/>
        <w:jc w:val="lef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八、重大分歧意见的处理经过和依据</w:t>
      </w:r>
    </w:p>
    <w:p>
      <w:pPr>
        <w:spacing w:line="360" w:lineRule="auto"/>
        <w:ind w:firstLine="640" w:firstLineChars="200"/>
        <w:jc w:val="left"/>
        <w:rPr>
          <w:rFonts w:ascii="宋体" w:hAnsi="宋体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本文件在修订的过程中，没有出现重大分歧意见。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九、标准性质的建议说明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本文件建议为建材行业推荐性标准。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十、贯彻标准的要求和措施建议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为了推广贯彻本标准，我们建议：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组织措施：标准颁布后，由全国非金属产品及制品标准化技术委员会举办《水镁石》标准宣贯会。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技术措施：标准颁布后，由各质检机构依据本标准进行对水镁石进行检验。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实施日期：本标准批准后，建议在六个月后实施。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十一、废止现行相关标准的建议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本文件为修订标准，本标准发布实施后，建议将JC/T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983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—200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水镁石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》行业标准废止。</w:t>
      </w:r>
    </w:p>
    <w:p>
      <w:pPr>
        <w:spacing w:line="360" w:lineRule="auto"/>
        <w:jc w:val="lef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十二、其它应予说明的事项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无其它应予说明的问题。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ascii="仿宋_GB2312" w:hAnsi="仿宋_GB2312" w:eastAsia="仿宋_GB2312" w:cs="仿宋_GB231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ascii="仿宋_GB2312" w:hAnsi="仿宋_GB2312" w:eastAsia="仿宋_GB2312" w:cs="仿宋_GB231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7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2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2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C5917C3"/>
    <w:multiLevelType w:val="multilevel"/>
    <w:tmpl w:val="2C5917C3"/>
    <w:lvl w:ilvl="0" w:tentative="0">
      <w:start w:val="1"/>
      <w:numFmt w:val="none"/>
      <w:pStyle w:val="32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33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26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2">
    <w:nsid w:val="49AD6353"/>
    <w:multiLevelType w:val="singleLevel"/>
    <w:tmpl w:val="49AD63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3DD3DA1"/>
    <w:multiLevelType w:val="multilevel"/>
    <w:tmpl w:val="73DD3DA1"/>
    <w:lvl w:ilvl="0" w:tentative="0">
      <w:start w:val="1"/>
      <w:numFmt w:val="decimal"/>
      <w:pStyle w:val="3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MDdkYjI1N2E0MDM2ZjI3ODQyNjViOTVlNjE3NGEifQ=="/>
  </w:docVars>
  <w:rsids>
    <w:rsidRoot w:val="00E84008"/>
    <w:rsid w:val="00001D4B"/>
    <w:rsid w:val="00003E07"/>
    <w:rsid w:val="000056AA"/>
    <w:rsid w:val="0001531D"/>
    <w:rsid w:val="0002796A"/>
    <w:rsid w:val="0004085C"/>
    <w:rsid w:val="00044AE2"/>
    <w:rsid w:val="000517AB"/>
    <w:rsid w:val="0005247D"/>
    <w:rsid w:val="00056C7C"/>
    <w:rsid w:val="000607A0"/>
    <w:rsid w:val="000716C8"/>
    <w:rsid w:val="00071ECB"/>
    <w:rsid w:val="00075338"/>
    <w:rsid w:val="00077CE5"/>
    <w:rsid w:val="00080215"/>
    <w:rsid w:val="0008047B"/>
    <w:rsid w:val="0008055B"/>
    <w:rsid w:val="0008483C"/>
    <w:rsid w:val="00087BB7"/>
    <w:rsid w:val="000A3507"/>
    <w:rsid w:val="000B07BD"/>
    <w:rsid w:val="000B5729"/>
    <w:rsid w:val="000B6232"/>
    <w:rsid w:val="000C0844"/>
    <w:rsid w:val="000D3D08"/>
    <w:rsid w:val="000D7056"/>
    <w:rsid w:val="000E58C5"/>
    <w:rsid w:val="000F210F"/>
    <w:rsid w:val="000F3358"/>
    <w:rsid w:val="00111290"/>
    <w:rsid w:val="001133C2"/>
    <w:rsid w:val="001164BF"/>
    <w:rsid w:val="00117E02"/>
    <w:rsid w:val="00120797"/>
    <w:rsid w:val="00126474"/>
    <w:rsid w:val="00141BD8"/>
    <w:rsid w:val="00141FE7"/>
    <w:rsid w:val="001427B1"/>
    <w:rsid w:val="00147608"/>
    <w:rsid w:val="001539F3"/>
    <w:rsid w:val="00157CF7"/>
    <w:rsid w:val="00161043"/>
    <w:rsid w:val="001638BB"/>
    <w:rsid w:val="00171C9F"/>
    <w:rsid w:val="00173CE9"/>
    <w:rsid w:val="001937FB"/>
    <w:rsid w:val="001A2053"/>
    <w:rsid w:val="001A536E"/>
    <w:rsid w:val="001B012E"/>
    <w:rsid w:val="001B1FD8"/>
    <w:rsid w:val="001B3527"/>
    <w:rsid w:val="001B3F3C"/>
    <w:rsid w:val="001B5B6F"/>
    <w:rsid w:val="001C1007"/>
    <w:rsid w:val="001C29E7"/>
    <w:rsid w:val="001C6A4A"/>
    <w:rsid w:val="001D79A6"/>
    <w:rsid w:val="001D7BE9"/>
    <w:rsid w:val="001E64F4"/>
    <w:rsid w:val="001F54FD"/>
    <w:rsid w:val="001F75AB"/>
    <w:rsid w:val="002141B1"/>
    <w:rsid w:val="002208BD"/>
    <w:rsid w:val="0022265E"/>
    <w:rsid w:val="0022341E"/>
    <w:rsid w:val="0022644A"/>
    <w:rsid w:val="00230AC6"/>
    <w:rsid w:val="00232FD8"/>
    <w:rsid w:val="00233710"/>
    <w:rsid w:val="00246DE9"/>
    <w:rsid w:val="00260315"/>
    <w:rsid w:val="002615A5"/>
    <w:rsid w:val="00265265"/>
    <w:rsid w:val="0026580D"/>
    <w:rsid w:val="002771C3"/>
    <w:rsid w:val="00282B8B"/>
    <w:rsid w:val="00284556"/>
    <w:rsid w:val="002850F8"/>
    <w:rsid w:val="002858EE"/>
    <w:rsid w:val="002864E1"/>
    <w:rsid w:val="00290B0C"/>
    <w:rsid w:val="00290E4E"/>
    <w:rsid w:val="002930D8"/>
    <w:rsid w:val="0029419E"/>
    <w:rsid w:val="00295459"/>
    <w:rsid w:val="00296505"/>
    <w:rsid w:val="002A75BB"/>
    <w:rsid w:val="002B14CC"/>
    <w:rsid w:val="002B3CFA"/>
    <w:rsid w:val="002D4C7E"/>
    <w:rsid w:val="002E00FF"/>
    <w:rsid w:val="002E1A11"/>
    <w:rsid w:val="002E223A"/>
    <w:rsid w:val="002E2BE7"/>
    <w:rsid w:val="002E2C2C"/>
    <w:rsid w:val="002E53EC"/>
    <w:rsid w:val="002F12A8"/>
    <w:rsid w:val="002F3197"/>
    <w:rsid w:val="002F6058"/>
    <w:rsid w:val="0030289B"/>
    <w:rsid w:val="00302B65"/>
    <w:rsid w:val="00305E28"/>
    <w:rsid w:val="00316AB9"/>
    <w:rsid w:val="00331FEA"/>
    <w:rsid w:val="003359B3"/>
    <w:rsid w:val="00343956"/>
    <w:rsid w:val="0035032D"/>
    <w:rsid w:val="00364746"/>
    <w:rsid w:val="00370F9C"/>
    <w:rsid w:val="00371BC2"/>
    <w:rsid w:val="00381C69"/>
    <w:rsid w:val="003822DF"/>
    <w:rsid w:val="00384E33"/>
    <w:rsid w:val="00387A94"/>
    <w:rsid w:val="00393F0E"/>
    <w:rsid w:val="003A2D39"/>
    <w:rsid w:val="003B3660"/>
    <w:rsid w:val="003B3E61"/>
    <w:rsid w:val="003B7DB4"/>
    <w:rsid w:val="003C0F69"/>
    <w:rsid w:val="003C1ED3"/>
    <w:rsid w:val="003C318A"/>
    <w:rsid w:val="003C43A7"/>
    <w:rsid w:val="003D1A6A"/>
    <w:rsid w:val="003D47F5"/>
    <w:rsid w:val="003D5550"/>
    <w:rsid w:val="003D6DFB"/>
    <w:rsid w:val="003D722D"/>
    <w:rsid w:val="003E039D"/>
    <w:rsid w:val="003E05A4"/>
    <w:rsid w:val="003E1195"/>
    <w:rsid w:val="003E3F04"/>
    <w:rsid w:val="003E6CBE"/>
    <w:rsid w:val="003F1C08"/>
    <w:rsid w:val="003F2DEE"/>
    <w:rsid w:val="00400BBB"/>
    <w:rsid w:val="0040211D"/>
    <w:rsid w:val="00403074"/>
    <w:rsid w:val="00403F09"/>
    <w:rsid w:val="00410E02"/>
    <w:rsid w:val="004124E6"/>
    <w:rsid w:val="004134FB"/>
    <w:rsid w:val="00422E58"/>
    <w:rsid w:val="00427F63"/>
    <w:rsid w:val="00430F96"/>
    <w:rsid w:val="00433A32"/>
    <w:rsid w:val="00437C59"/>
    <w:rsid w:val="00445A7A"/>
    <w:rsid w:val="00446948"/>
    <w:rsid w:val="00450B0E"/>
    <w:rsid w:val="00450FA6"/>
    <w:rsid w:val="00453391"/>
    <w:rsid w:val="00454394"/>
    <w:rsid w:val="004558FF"/>
    <w:rsid w:val="004611A6"/>
    <w:rsid w:val="00471893"/>
    <w:rsid w:val="004718B0"/>
    <w:rsid w:val="0047392E"/>
    <w:rsid w:val="00493F36"/>
    <w:rsid w:val="00495A40"/>
    <w:rsid w:val="004B3946"/>
    <w:rsid w:val="004B7D24"/>
    <w:rsid w:val="004C1055"/>
    <w:rsid w:val="004C2EE4"/>
    <w:rsid w:val="004C54F2"/>
    <w:rsid w:val="004C7812"/>
    <w:rsid w:val="004D01D8"/>
    <w:rsid w:val="004E0B26"/>
    <w:rsid w:val="004E3453"/>
    <w:rsid w:val="004E354E"/>
    <w:rsid w:val="004E4617"/>
    <w:rsid w:val="004E46FA"/>
    <w:rsid w:val="004E4D82"/>
    <w:rsid w:val="004F0B96"/>
    <w:rsid w:val="004F2E6A"/>
    <w:rsid w:val="004F36A6"/>
    <w:rsid w:val="004F56D7"/>
    <w:rsid w:val="004F5BEE"/>
    <w:rsid w:val="004F7D24"/>
    <w:rsid w:val="00505779"/>
    <w:rsid w:val="00510869"/>
    <w:rsid w:val="005109D9"/>
    <w:rsid w:val="00512932"/>
    <w:rsid w:val="0052105C"/>
    <w:rsid w:val="00524535"/>
    <w:rsid w:val="005350B1"/>
    <w:rsid w:val="005472CB"/>
    <w:rsid w:val="0055321E"/>
    <w:rsid w:val="00554D42"/>
    <w:rsid w:val="00566292"/>
    <w:rsid w:val="0056723A"/>
    <w:rsid w:val="00571B31"/>
    <w:rsid w:val="0057474E"/>
    <w:rsid w:val="00577DEC"/>
    <w:rsid w:val="00580F36"/>
    <w:rsid w:val="00581CF6"/>
    <w:rsid w:val="00584E00"/>
    <w:rsid w:val="00585984"/>
    <w:rsid w:val="005908F9"/>
    <w:rsid w:val="005909D4"/>
    <w:rsid w:val="00593D06"/>
    <w:rsid w:val="005A13B8"/>
    <w:rsid w:val="005A4423"/>
    <w:rsid w:val="005A4BC5"/>
    <w:rsid w:val="005A51DD"/>
    <w:rsid w:val="005B1166"/>
    <w:rsid w:val="005B2BBD"/>
    <w:rsid w:val="005B4D47"/>
    <w:rsid w:val="005C2AF9"/>
    <w:rsid w:val="005C5401"/>
    <w:rsid w:val="005C6770"/>
    <w:rsid w:val="005D00DE"/>
    <w:rsid w:val="005D6A45"/>
    <w:rsid w:val="005E259E"/>
    <w:rsid w:val="005E25FD"/>
    <w:rsid w:val="005E3B3C"/>
    <w:rsid w:val="005E5309"/>
    <w:rsid w:val="005E7B3D"/>
    <w:rsid w:val="00602A27"/>
    <w:rsid w:val="00602E64"/>
    <w:rsid w:val="00604C57"/>
    <w:rsid w:val="0062577C"/>
    <w:rsid w:val="00627723"/>
    <w:rsid w:val="006329C8"/>
    <w:rsid w:val="00640194"/>
    <w:rsid w:val="006444F9"/>
    <w:rsid w:val="00646C67"/>
    <w:rsid w:val="0065031E"/>
    <w:rsid w:val="006556D3"/>
    <w:rsid w:val="00656CF7"/>
    <w:rsid w:val="006631F6"/>
    <w:rsid w:val="00665387"/>
    <w:rsid w:val="006729EA"/>
    <w:rsid w:val="0067617E"/>
    <w:rsid w:val="0067648F"/>
    <w:rsid w:val="00676887"/>
    <w:rsid w:val="006810DD"/>
    <w:rsid w:val="00685B10"/>
    <w:rsid w:val="0069098F"/>
    <w:rsid w:val="006A6467"/>
    <w:rsid w:val="006B77D3"/>
    <w:rsid w:val="006C0155"/>
    <w:rsid w:val="006C2FE5"/>
    <w:rsid w:val="006C6239"/>
    <w:rsid w:val="006D12B7"/>
    <w:rsid w:val="006D325C"/>
    <w:rsid w:val="006D3359"/>
    <w:rsid w:val="006D3AEC"/>
    <w:rsid w:val="006D7B89"/>
    <w:rsid w:val="006E020B"/>
    <w:rsid w:val="006E2DC9"/>
    <w:rsid w:val="006E6FD5"/>
    <w:rsid w:val="006F0E0D"/>
    <w:rsid w:val="006F1A99"/>
    <w:rsid w:val="006F5F85"/>
    <w:rsid w:val="007041D9"/>
    <w:rsid w:val="00710E15"/>
    <w:rsid w:val="00712BB2"/>
    <w:rsid w:val="00712F3C"/>
    <w:rsid w:val="00714D4E"/>
    <w:rsid w:val="00715481"/>
    <w:rsid w:val="0072085A"/>
    <w:rsid w:val="0072260F"/>
    <w:rsid w:val="007243B4"/>
    <w:rsid w:val="00726339"/>
    <w:rsid w:val="00726B1D"/>
    <w:rsid w:val="00727B74"/>
    <w:rsid w:val="00730E97"/>
    <w:rsid w:val="00731BCD"/>
    <w:rsid w:val="00736CFB"/>
    <w:rsid w:val="00737301"/>
    <w:rsid w:val="007407B7"/>
    <w:rsid w:val="00740959"/>
    <w:rsid w:val="00745828"/>
    <w:rsid w:val="00752BA2"/>
    <w:rsid w:val="00765579"/>
    <w:rsid w:val="00770B75"/>
    <w:rsid w:val="00774C01"/>
    <w:rsid w:val="0077646E"/>
    <w:rsid w:val="00776E95"/>
    <w:rsid w:val="007774A1"/>
    <w:rsid w:val="00781256"/>
    <w:rsid w:val="00785FCC"/>
    <w:rsid w:val="00786F42"/>
    <w:rsid w:val="007A391B"/>
    <w:rsid w:val="007A5BBF"/>
    <w:rsid w:val="007B19E8"/>
    <w:rsid w:val="007B2A0F"/>
    <w:rsid w:val="007C3AEB"/>
    <w:rsid w:val="007C5545"/>
    <w:rsid w:val="007D1E7A"/>
    <w:rsid w:val="007E176C"/>
    <w:rsid w:val="007F07EC"/>
    <w:rsid w:val="0080034D"/>
    <w:rsid w:val="008053BD"/>
    <w:rsid w:val="00814B4C"/>
    <w:rsid w:val="00815EDD"/>
    <w:rsid w:val="008344DD"/>
    <w:rsid w:val="008436F6"/>
    <w:rsid w:val="00843D06"/>
    <w:rsid w:val="008445AB"/>
    <w:rsid w:val="00851355"/>
    <w:rsid w:val="00852298"/>
    <w:rsid w:val="008624FC"/>
    <w:rsid w:val="008651A1"/>
    <w:rsid w:val="00867260"/>
    <w:rsid w:val="00870032"/>
    <w:rsid w:val="00876D02"/>
    <w:rsid w:val="00885B80"/>
    <w:rsid w:val="008913B7"/>
    <w:rsid w:val="00893754"/>
    <w:rsid w:val="00895D6D"/>
    <w:rsid w:val="008A2B64"/>
    <w:rsid w:val="008A4143"/>
    <w:rsid w:val="008A7684"/>
    <w:rsid w:val="008B0A6B"/>
    <w:rsid w:val="008B0B87"/>
    <w:rsid w:val="008B27E0"/>
    <w:rsid w:val="008B692A"/>
    <w:rsid w:val="008B733E"/>
    <w:rsid w:val="008C0E17"/>
    <w:rsid w:val="008C4BAE"/>
    <w:rsid w:val="008C5067"/>
    <w:rsid w:val="008C50EC"/>
    <w:rsid w:val="008D056E"/>
    <w:rsid w:val="008D6B37"/>
    <w:rsid w:val="008E233A"/>
    <w:rsid w:val="008E47A1"/>
    <w:rsid w:val="008E616C"/>
    <w:rsid w:val="008F22B2"/>
    <w:rsid w:val="008F4121"/>
    <w:rsid w:val="008F5FC9"/>
    <w:rsid w:val="009031C9"/>
    <w:rsid w:val="00906D18"/>
    <w:rsid w:val="00913E11"/>
    <w:rsid w:val="009151C6"/>
    <w:rsid w:val="00924451"/>
    <w:rsid w:val="00925451"/>
    <w:rsid w:val="009336A6"/>
    <w:rsid w:val="00936743"/>
    <w:rsid w:val="009371EA"/>
    <w:rsid w:val="0094042D"/>
    <w:rsid w:val="00941656"/>
    <w:rsid w:val="00941C34"/>
    <w:rsid w:val="00945345"/>
    <w:rsid w:val="00946ACE"/>
    <w:rsid w:val="00947018"/>
    <w:rsid w:val="009474FF"/>
    <w:rsid w:val="00955C0D"/>
    <w:rsid w:val="00957BDF"/>
    <w:rsid w:val="009713B8"/>
    <w:rsid w:val="009735D2"/>
    <w:rsid w:val="00985669"/>
    <w:rsid w:val="00992B49"/>
    <w:rsid w:val="00993C86"/>
    <w:rsid w:val="009B1036"/>
    <w:rsid w:val="009D490D"/>
    <w:rsid w:val="009D523D"/>
    <w:rsid w:val="009D5630"/>
    <w:rsid w:val="009E5315"/>
    <w:rsid w:val="009F43FC"/>
    <w:rsid w:val="009F46C6"/>
    <w:rsid w:val="009F5C34"/>
    <w:rsid w:val="00A0451B"/>
    <w:rsid w:val="00A078B1"/>
    <w:rsid w:val="00A13A8C"/>
    <w:rsid w:val="00A151E3"/>
    <w:rsid w:val="00A161CD"/>
    <w:rsid w:val="00A206B7"/>
    <w:rsid w:val="00A243C8"/>
    <w:rsid w:val="00A35D60"/>
    <w:rsid w:val="00A35F89"/>
    <w:rsid w:val="00A36409"/>
    <w:rsid w:val="00A40FCC"/>
    <w:rsid w:val="00A52206"/>
    <w:rsid w:val="00A5478F"/>
    <w:rsid w:val="00A56357"/>
    <w:rsid w:val="00A66BBC"/>
    <w:rsid w:val="00A728D6"/>
    <w:rsid w:val="00A72B9B"/>
    <w:rsid w:val="00A7312B"/>
    <w:rsid w:val="00A8485E"/>
    <w:rsid w:val="00A87AAF"/>
    <w:rsid w:val="00A87D6C"/>
    <w:rsid w:val="00A90858"/>
    <w:rsid w:val="00AA4092"/>
    <w:rsid w:val="00AA606E"/>
    <w:rsid w:val="00AA6978"/>
    <w:rsid w:val="00AA6BE1"/>
    <w:rsid w:val="00AB10D1"/>
    <w:rsid w:val="00AB3504"/>
    <w:rsid w:val="00AB4741"/>
    <w:rsid w:val="00AB54B9"/>
    <w:rsid w:val="00AB6C14"/>
    <w:rsid w:val="00AB7BE5"/>
    <w:rsid w:val="00AC152F"/>
    <w:rsid w:val="00AC275E"/>
    <w:rsid w:val="00AC27D6"/>
    <w:rsid w:val="00AC4687"/>
    <w:rsid w:val="00AC74FE"/>
    <w:rsid w:val="00AD1D85"/>
    <w:rsid w:val="00AD4227"/>
    <w:rsid w:val="00AE00B4"/>
    <w:rsid w:val="00AE1F3D"/>
    <w:rsid w:val="00AE2430"/>
    <w:rsid w:val="00AE5A20"/>
    <w:rsid w:val="00AF35E1"/>
    <w:rsid w:val="00AF77BB"/>
    <w:rsid w:val="00B0055E"/>
    <w:rsid w:val="00B03215"/>
    <w:rsid w:val="00B04FF9"/>
    <w:rsid w:val="00B0536D"/>
    <w:rsid w:val="00B06312"/>
    <w:rsid w:val="00B13F74"/>
    <w:rsid w:val="00B1611E"/>
    <w:rsid w:val="00B162AD"/>
    <w:rsid w:val="00B24B92"/>
    <w:rsid w:val="00B34724"/>
    <w:rsid w:val="00B35796"/>
    <w:rsid w:val="00B3737A"/>
    <w:rsid w:val="00B44C36"/>
    <w:rsid w:val="00B4605F"/>
    <w:rsid w:val="00B5440C"/>
    <w:rsid w:val="00B54EF9"/>
    <w:rsid w:val="00B63213"/>
    <w:rsid w:val="00B63B70"/>
    <w:rsid w:val="00B71E16"/>
    <w:rsid w:val="00B75ECF"/>
    <w:rsid w:val="00B80555"/>
    <w:rsid w:val="00B82C36"/>
    <w:rsid w:val="00BA3956"/>
    <w:rsid w:val="00BA60CF"/>
    <w:rsid w:val="00BA73DA"/>
    <w:rsid w:val="00BC6257"/>
    <w:rsid w:val="00BD2091"/>
    <w:rsid w:val="00BD3F70"/>
    <w:rsid w:val="00BD40BB"/>
    <w:rsid w:val="00BE0284"/>
    <w:rsid w:val="00BE4D87"/>
    <w:rsid w:val="00BE5DFD"/>
    <w:rsid w:val="00BF16C4"/>
    <w:rsid w:val="00C046B2"/>
    <w:rsid w:val="00C058F6"/>
    <w:rsid w:val="00C06DEB"/>
    <w:rsid w:val="00C143AC"/>
    <w:rsid w:val="00C1627A"/>
    <w:rsid w:val="00C3053F"/>
    <w:rsid w:val="00C31492"/>
    <w:rsid w:val="00C33D9D"/>
    <w:rsid w:val="00C407CC"/>
    <w:rsid w:val="00C442CE"/>
    <w:rsid w:val="00C44FFE"/>
    <w:rsid w:val="00C50A30"/>
    <w:rsid w:val="00C55767"/>
    <w:rsid w:val="00C5656E"/>
    <w:rsid w:val="00C67B3A"/>
    <w:rsid w:val="00C74973"/>
    <w:rsid w:val="00C74B17"/>
    <w:rsid w:val="00C74FDA"/>
    <w:rsid w:val="00C7519E"/>
    <w:rsid w:val="00C76C35"/>
    <w:rsid w:val="00C77C26"/>
    <w:rsid w:val="00C83CFD"/>
    <w:rsid w:val="00C8598B"/>
    <w:rsid w:val="00C86EC6"/>
    <w:rsid w:val="00C873D0"/>
    <w:rsid w:val="00C91B4D"/>
    <w:rsid w:val="00C93319"/>
    <w:rsid w:val="00C93B1E"/>
    <w:rsid w:val="00C94B3A"/>
    <w:rsid w:val="00C966CE"/>
    <w:rsid w:val="00CA6C4E"/>
    <w:rsid w:val="00CB20C4"/>
    <w:rsid w:val="00CB5A0C"/>
    <w:rsid w:val="00CB6DCB"/>
    <w:rsid w:val="00CB7B19"/>
    <w:rsid w:val="00CC0531"/>
    <w:rsid w:val="00CC5868"/>
    <w:rsid w:val="00CC6FDA"/>
    <w:rsid w:val="00CC7486"/>
    <w:rsid w:val="00CC75BF"/>
    <w:rsid w:val="00CD1ABE"/>
    <w:rsid w:val="00CD309F"/>
    <w:rsid w:val="00CD661A"/>
    <w:rsid w:val="00CE18F2"/>
    <w:rsid w:val="00CE266B"/>
    <w:rsid w:val="00CE5EC3"/>
    <w:rsid w:val="00CE69FD"/>
    <w:rsid w:val="00CF399C"/>
    <w:rsid w:val="00CF39F9"/>
    <w:rsid w:val="00D06BA7"/>
    <w:rsid w:val="00D07FB0"/>
    <w:rsid w:val="00D22430"/>
    <w:rsid w:val="00D2607D"/>
    <w:rsid w:val="00D30F6D"/>
    <w:rsid w:val="00D31E1E"/>
    <w:rsid w:val="00D33DD4"/>
    <w:rsid w:val="00D34EFA"/>
    <w:rsid w:val="00D50807"/>
    <w:rsid w:val="00D516C1"/>
    <w:rsid w:val="00D55B59"/>
    <w:rsid w:val="00D562CE"/>
    <w:rsid w:val="00D574C1"/>
    <w:rsid w:val="00D61A41"/>
    <w:rsid w:val="00D621C6"/>
    <w:rsid w:val="00D74326"/>
    <w:rsid w:val="00D7432C"/>
    <w:rsid w:val="00D7718E"/>
    <w:rsid w:val="00D851E7"/>
    <w:rsid w:val="00D928DA"/>
    <w:rsid w:val="00DA113A"/>
    <w:rsid w:val="00DA211C"/>
    <w:rsid w:val="00DA499C"/>
    <w:rsid w:val="00DA5F5F"/>
    <w:rsid w:val="00DA7AA3"/>
    <w:rsid w:val="00DB05E4"/>
    <w:rsid w:val="00DB0A8C"/>
    <w:rsid w:val="00DB35DE"/>
    <w:rsid w:val="00DB3E4C"/>
    <w:rsid w:val="00DB452C"/>
    <w:rsid w:val="00DB5667"/>
    <w:rsid w:val="00DB7C66"/>
    <w:rsid w:val="00DC1923"/>
    <w:rsid w:val="00DC356F"/>
    <w:rsid w:val="00DC742C"/>
    <w:rsid w:val="00DD2146"/>
    <w:rsid w:val="00DD4BCF"/>
    <w:rsid w:val="00DD66BE"/>
    <w:rsid w:val="00DD6F6E"/>
    <w:rsid w:val="00DE03C5"/>
    <w:rsid w:val="00DE2541"/>
    <w:rsid w:val="00DE3141"/>
    <w:rsid w:val="00DF11D7"/>
    <w:rsid w:val="00DF2F0E"/>
    <w:rsid w:val="00E051EB"/>
    <w:rsid w:val="00E17370"/>
    <w:rsid w:val="00E179DA"/>
    <w:rsid w:val="00E254A9"/>
    <w:rsid w:val="00E4765B"/>
    <w:rsid w:val="00E53565"/>
    <w:rsid w:val="00E55EDC"/>
    <w:rsid w:val="00E613D6"/>
    <w:rsid w:val="00E70C85"/>
    <w:rsid w:val="00E71817"/>
    <w:rsid w:val="00E830E1"/>
    <w:rsid w:val="00E83BAF"/>
    <w:rsid w:val="00E84008"/>
    <w:rsid w:val="00E944BD"/>
    <w:rsid w:val="00E96C7C"/>
    <w:rsid w:val="00EA49EB"/>
    <w:rsid w:val="00EA624C"/>
    <w:rsid w:val="00EA62E4"/>
    <w:rsid w:val="00EA678E"/>
    <w:rsid w:val="00EA7A14"/>
    <w:rsid w:val="00EB0B59"/>
    <w:rsid w:val="00EB1085"/>
    <w:rsid w:val="00EB2651"/>
    <w:rsid w:val="00EB551F"/>
    <w:rsid w:val="00ED3515"/>
    <w:rsid w:val="00ED3D02"/>
    <w:rsid w:val="00ED43D5"/>
    <w:rsid w:val="00EE3D5E"/>
    <w:rsid w:val="00EF192B"/>
    <w:rsid w:val="00F03C8F"/>
    <w:rsid w:val="00F045A2"/>
    <w:rsid w:val="00F04A77"/>
    <w:rsid w:val="00F0540C"/>
    <w:rsid w:val="00F2356E"/>
    <w:rsid w:val="00F32947"/>
    <w:rsid w:val="00F32A8B"/>
    <w:rsid w:val="00F3335D"/>
    <w:rsid w:val="00F52E83"/>
    <w:rsid w:val="00F5349C"/>
    <w:rsid w:val="00F64828"/>
    <w:rsid w:val="00F75CFC"/>
    <w:rsid w:val="00F8039D"/>
    <w:rsid w:val="00F80D2D"/>
    <w:rsid w:val="00F83905"/>
    <w:rsid w:val="00F83F2B"/>
    <w:rsid w:val="00F83FD9"/>
    <w:rsid w:val="00F93B23"/>
    <w:rsid w:val="00F97124"/>
    <w:rsid w:val="00FB058E"/>
    <w:rsid w:val="00FB6C6B"/>
    <w:rsid w:val="00FC0E83"/>
    <w:rsid w:val="00FC14DE"/>
    <w:rsid w:val="00FC2105"/>
    <w:rsid w:val="00FD6959"/>
    <w:rsid w:val="00FE2CB1"/>
    <w:rsid w:val="00FE6199"/>
    <w:rsid w:val="00FF64BE"/>
    <w:rsid w:val="00FF7910"/>
    <w:rsid w:val="01192BCD"/>
    <w:rsid w:val="013F6D43"/>
    <w:rsid w:val="016521F3"/>
    <w:rsid w:val="0193465E"/>
    <w:rsid w:val="019A4755"/>
    <w:rsid w:val="01A23207"/>
    <w:rsid w:val="01AC040A"/>
    <w:rsid w:val="01AE2748"/>
    <w:rsid w:val="01B003D3"/>
    <w:rsid w:val="01CC12ED"/>
    <w:rsid w:val="01ED1133"/>
    <w:rsid w:val="01ED20D8"/>
    <w:rsid w:val="021A750B"/>
    <w:rsid w:val="021F1DE5"/>
    <w:rsid w:val="02822A1F"/>
    <w:rsid w:val="02852E80"/>
    <w:rsid w:val="02935C73"/>
    <w:rsid w:val="029F0893"/>
    <w:rsid w:val="02A446D0"/>
    <w:rsid w:val="02A450DD"/>
    <w:rsid w:val="02B35FED"/>
    <w:rsid w:val="02C21CD3"/>
    <w:rsid w:val="02CA526E"/>
    <w:rsid w:val="02CB6146"/>
    <w:rsid w:val="02F60044"/>
    <w:rsid w:val="02F76042"/>
    <w:rsid w:val="034C781F"/>
    <w:rsid w:val="035613AA"/>
    <w:rsid w:val="036048E8"/>
    <w:rsid w:val="037A1240"/>
    <w:rsid w:val="03935831"/>
    <w:rsid w:val="03E760E4"/>
    <w:rsid w:val="042919FC"/>
    <w:rsid w:val="04A840D6"/>
    <w:rsid w:val="04B27679"/>
    <w:rsid w:val="04E506CE"/>
    <w:rsid w:val="05353A15"/>
    <w:rsid w:val="053571F4"/>
    <w:rsid w:val="053578EA"/>
    <w:rsid w:val="0588718F"/>
    <w:rsid w:val="05DD1B63"/>
    <w:rsid w:val="05FD5123"/>
    <w:rsid w:val="061F52B4"/>
    <w:rsid w:val="062A7815"/>
    <w:rsid w:val="06361CDD"/>
    <w:rsid w:val="063947FD"/>
    <w:rsid w:val="063F7823"/>
    <w:rsid w:val="06482C11"/>
    <w:rsid w:val="0663724A"/>
    <w:rsid w:val="067F48AE"/>
    <w:rsid w:val="068D5749"/>
    <w:rsid w:val="069A105D"/>
    <w:rsid w:val="06B35987"/>
    <w:rsid w:val="06B52632"/>
    <w:rsid w:val="06D731A5"/>
    <w:rsid w:val="06F57187"/>
    <w:rsid w:val="071A2C44"/>
    <w:rsid w:val="072116FC"/>
    <w:rsid w:val="07420C55"/>
    <w:rsid w:val="0758020E"/>
    <w:rsid w:val="077E7C54"/>
    <w:rsid w:val="07845E3D"/>
    <w:rsid w:val="07917CB7"/>
    <w:rsid w:val="079852C4"/>
    <w:rsid w:val="079C00BC"/>
    <w:rsid w:val="07C317F8"/>
    <w:rsid w:val="07E85816"/>
    <w:rsid w:val="07EB0561"/>
    <w:rsid w:val="07F3768C"/>
    <w:rsid w:val="08291C86"/>
    <w:rsid w:val="08387220"/>
    <w:rsid w:val="084D389F"/>
    <w:rsid w:val="08604CFF"/>
    <w:rsid w:val="08804892"/>
    <w:rsid w:val="08991E5C"/>
    <w:rsid w:val="08CE5B4B"/>
    <w:rsid w:val="08DE15BE"/>
    <w:rsid w:val="090837D4"/>
    <w:rsid w:val="0916660E"/>
    <w:rsid w:val="096306F3"/>
    <w:rsid w:val="09724B2F"/>
    <w:rsid w:val="09765C6D"/>
    <w:rsid w:val="09A83B00"/>
    <w:rsid w:val="09D10B8A"/>
    <w:rsid w:val="09E14A2E"/>
    <w:rsid w:val="0A0E16F1"/>
    <w:rsid w:val="0A1A516D"/>
    <w:rsid w:val="0A253949"/>
    <w:rsid w:val="0A48279B"/>
    <w:rsid w:val="0A5914AC"/>
    <w:rsid w:val="0ABB50F3"/>
    <w:rsid w:val="0ACC5C36"/>
    <w:rsid w:val="0ACE7C3B"/>
    <w:rsid w:val="0AE2499D"/>
    <w:rsid w:val="0AFE256E"/>
    <w:rsid w:val="0B084F6E"/>
    <w:rsid w:val="0B45660B"/>
    <w:rsid w:val="0B6B46B5"/>
    <w:rsid w:val="0B9E3EBC"/>
    <w:rsid w:val="0BA11609"/>
    <w:rsid w:val="0BB40B86"/>
    <w:rsid w:val="0BDD044A"/>
    <w:rsid w:val="0BF753D8"/>
    <w:rsid w:val="0BF914EF"/>
    <w:rsid w:val="0C14568C"/>
    <w:rsid w:val="0C84265A"/>
    <w:rsid w:val="0CA12078"/>
    <w:rsid w:val="0CA34978"/>
    <w:rsid w:val="0CA42195"/>
    <w:rsid w:val="0CA42383"/>
    <w:rsid w:val="0CA50407"/>
    <w:rsid w:val="0CF923BB"/>
    <w:rsid w:val="0D1D65E2"/>
    <w:rsid w:val="0D6531F0"/>
    <w:rsid w:val="0D871C0A"/>
    <w:rsid w:val="0D8A7A5C"/>
    <w:rsid w:val="0DB47A7D"/>
    <w:rsid w:val="0DB605FC"/>
    <w:rsid w:val="0DBA3A80"/>
    <w:rsid w:val="0DBB5662"/>
    <w:rsid w:val="0DBF3760"/>
    <w:rsid w:val="0DD95F62"/>
    <w:rsid w:val="0DF1473A"/>
    <w:rsid w:val="0DFA5F34"/>
    <w:rsid w:val="0E290094"/>
    <w:rsid w:val="0E52185E"/>
    <w:rsid w:val="0E7016BD"/>
    <w:rsid w:val="0E8458D3"/>
    <w:rsid w:val="0E915315"/>
    <w:rsid w:val="0E962BB9"/>
    <w:rsid w:val="0E9E307A"/>
    <w:rsid w:val="0EAD744E"/>
    <w:rsid w:val="0EB277E6"/>
    <w:rsid w:val="0ECC00C0"/>
    <w:rsid w:val="0EE55ACB"/>
    <w:rsid w:val="0F006D04"/>
    <w:rsid w:val="0F0A78F1"/>
    <w:rsid w:val="0F1F1CED"/>
    <w:rsid w:val="0F2F10A3"/>
    <w:rsid w:val="0F3377CF"/>
    <w:rsid w:val="0F5878BD"/>
    <w:rsid w:val="0F61066D"/>
    <w:rsid w:val="0F7400C7"/>
    <w:rsid w:val="0F7E54E4"/>
    <w:rsid w:val="0F8C372C"/>
    <w:rsid w:val="0F8D46B6"/>
    <w:rsid w:val="0FAF4016"/>
    <w:rsid w:val="0FE15E3B"/>
    <w:rsid w:val="0FEE6156"/>
    <w:rsid w:val="0FFB4809"/>
    <w:rsid w:val="10181C36"/>
    <w:rsid w:val="10192B78"/>
    <w:rsid w:val="102F37CD"/>
    <w:rsid w:val="103C7067"/>
    <w:rsid w:val="10547779"/>
    <w:rsid w:val="105E73A1"/>
    <w:rsid w:val="10642BBB"/>
    <w:rsid w:val="10837D5A"/>
    <w:rsid w:val="109354A1"/>
    <w:rsid w:val="10A4553A"/>
    <w:rsid w:val="10C86246"/>
    <w:rsid w:val="10EE0DBC"/>
    <w:rsid w:val="10FE4748"/>
    <w:rsid w:val="11177FED"/>
    <w:rsid w:val="11226B41"/>
    <w:rsid w:val="113B0702"/>
    <w:rsid w:val="115A07CB"/>
    <w:rsid w:val="118A7FF4"/>
    <w:rsid w:val="11907B4B"/>
    <w:rsid w:val="11BE122B"/>
    <w:rsid w:val="11C42F1F"/>
    <w:rsid w:val="11DF04E6"/>
    <w:rsid w:val="121D07EC"/>
    <w:rsid w:val="122B23F1"/>
    <w:rsid w:val="124C1297"/>
    <w:rsid w:val="125869EB"/>
    <w:rsid w:val="127C68E6"/>
    <w:rsid w:val="12AE09E4"/>
    <w:rsid w:val="12B82A0F"/>
    <w:rsid w:val="12E63F4F"/>
    <w:rsid w:val="131A05C4"/>
    <w:rsid w:val="1345308F"/>
    <w:rsid w:val="1351311E"/>
    <w:rsid w:val="135A4709"/>
    <w:rsid w:val="135A681C"/>
    <w:rsid w:val="136C39ED"/>
    <w:rsid w:val="13784874"/>
    <w:rsid w:val="138B08B6"/>
    <w:rsid w:val="13B245D9"/>
    <w:rsid w:val="13B82603"/>
    <w:rsid w:val="13E14BC6"/>
    <w:rsid w:val="13E53E50"/>
    <w:rsid w:val="13FD1447"/>
    <w:rsid w:val="140F55D3"/>
    <w:rsid w:val="14130247"/>
    <w:rsid w:val="141D3A0F"/>
    <w:rsid w:val="14291B12"/>
    <w:rsid w:val="14381A12"/>
    <w:rsid w:val="14443512"/>
    <w:rsid w:val="147372B3"/>
    <w:rsid w:val="148510A6"/>
    <w:rsid w:val="148B3E2D"/>
    <w:rsid w:val="14AD2575"/>
    <w:rsid w:val="14BF56A7"/>
    <w:rsid w:val="14C67852"/>
    <w:rsid w:val="14ED0AB8"/>
    <w:rsid w:val="14EE2351"/>
    <w:rsid w:val="14F514AE"/>
    <w:rsid w:val="14FF590E"/>
    <w:rsid w:val="150120FA"/>
    <w:rsid w:val="15025BDC"/>
    <w:rsid w:val="150324E1"/>
    <w:rsid w:val="15327949"/>
    <w:rsid w:val="1535688E"/>
    <w:rsid w:val="154917A3"/>
    <w:rsid w:val="15630D1F"/>
    <w:rsid w:val="157A579F"/>
    <w:rsid w:val="158F23C6"/>
    <w:rsid w:val="15AE52E3"/>
    <w:rsid w:val="15B501E0"/>
    <w:rsid w:val="15F94D76"/>
    <w:rsid w:val="15FB3A7D"/>
    <w:rsid w:val="15FF2E59"/>
    <w:rsid w:val="164279C1"/>
    <w:rsid w:val="164D20E8"/>
    <w:rsid w:val="16547B7E"/>
    <w:rsid w:val="165878A0"/>
    <w:rsid w:val="165E034B"/>
    <w:rsid w:val="167A070D"/>
    <w:rsid w:val="16862B8D"/>
    <w:rsid w:val="16BD54D2"/>
    <w:rsid w:val="16C6203E"/>
    <w:rsid w:val="16D027C9"/>
    <w:rsid w:val="16E215F8"/>
    <w:rsid w:val="16E573D4"/>
    <w:rsid w:val="17197816"/>
    <w:rsid w:val="171C2EF2"/>
    <w:rsid w:val="1735258F"/>
    <w:rsid w:val="175D6945"/>
    <w:rsid w:val="176C6DAF"/>
    <w:rsid w:val="1795005F"/>
    <w:rsid w:val="17A61DA8"/>
    <w:rsid w:val="17AE5CC3"/>
    <w:rsid w:val="17E01B5C"/>
    <w:rsid w:val="17E30153"/>
    <w:rsid w:val="181172FD"/>
    <w:rsid w:val="18273612"/>
    <w:rsid w:val="182B1D6F"/>
    <w:rsid w:val="18326E46"/>
    <w:rsid w:val="18777A06"/>
    <w:rsid w:val="18946605"/>
    <w:rsid w:val="18AD1EFB"/>
    <w:rsid w:val="18B93262"/>
    <w:rsid w:val="18C93FB5"/>
    <w:rsid w:val="18CA1503"/>
    <w:rsid w:val="18F020A9"/>
    <w:rsid w:val="191D1933"/>
    <w:rsid w:val="19475420"/>
    <w:rsid w:val="195020E9"/>
    <w:rsid w:val="19551C2F"/>
    <w:rsid w:val="19694456"/>
    <w:rsid w:val="1990049A"/>
    <w:rsid w:val="19B23D12"/>
    <w:rsid w:val="1A721C5B"/>
    <w:rsid w:val="1A750680"/>
    <w:rsid w:val="1A903392"/>
    <w:rsid w:val="1AE36772"/>
    <w:rsid w:val="1AEF6646"/>
    <w:rsid w:val="1B2867E6"/>
    <w:rsid w:val="1B8B338A"/>
    <w:rsid w:val="1B90082D"/>
    <w:rsid w:val="1B952D6A"/>
    <w:rsid w:val="1BE04F16"/>
    <w:rsid w:val="1BE56E54"/>
    <w:rsid w:val="1BFD582A"/>
    <w:rsid w:val="1C0F2885"/>
    <w:rsid w:val="1C12128E"/>
    <w:rsid w:val="1C2C31E1"/>
    <w:rsid w:val="1C3B109D"/>
    <w:rsid w:val="1C43328E"/>
    <w:rsid w:val="1C834E9F"/>
    <w:rsid w:val="1CAB6670"/>
    <w:rsid w:val="1CB42F15"/>
    <w:rsid w:val="1CCE26CA"/>
    <w:rsid w:val="1CD2701D"/>
    <w:rsid w:val="1CDE6EB2"/>
    <w:rsid w:val="1CE92DD7"/>
    <w:rsid w:val="1CF81F62"/>
    <w:rsid w:val="1D016650"/>
    <w:rsid w:val="1D0E1993"/>
    <w:rsid w:val="1D1620DB"/>
    <w:rsid w:val="1D267D5E"/>
    <w:rsid w:val="1D314364"/>
    <w:rsid w:val="1D3F1E89"/>
    <w:rsid w:val="1D7151BF"/>
    <w:rsid w:val="1D837EEA"/>
    <w:rsid w:val="1DA63116"/>
    <w:rsid w:val="1DC26E78"/>
    <w:rsid w:val="1DF57268"/>
    <w:rsid w:val="1E087755"/>
    <w:rsid w:val="1E230CD7"/>
    <w:rsid w:val="1E3B53A9"/>
    <w:rsid w:val="1E432D13"/>
    <w:rsid w:val="1E58140A"/>
    <w:rsid w:val="1E713664"/>
    <w:rsid w:val="1E72139A"/>
    <w:rsid w:val="1E764289"/>
    <w:rsid w:val="1E786352"/>
    <w:rsid w:val="1E803155"/>
    <w:rsid w:val="1E873E6A"/>
    <w:rsid w:val="1EAF6142"/>
    <w:rsid w:val="1EDB3550"/>
    <w:rsid w:val="1EE8611D"/>
    <w:rsid w:val="1F2236FD"/>
    <w:rsid w:val="1F4259B4"/>
    <w:rsid w:val="1F4A119F"/>
    <w:rsid w:val="1F547ED8"/>
    <w:rsid w:val="1F584C3E"/>
    <w:rsid w:val="1F651206"/>
    <w:rsid w:val="1F8854D1"/>
    <w:rsid w:val="1FF968F5"/>
    <w:rsid w:val="1FFC24BB"/>
    <w:rsid w:val="201C2034"/>
    <w:rsid w:val="20360A87"/>
    <w:rsid w:val="20617CC5"/>
    <w:rsid w:val="206C30D9"/>
    <w:rsid w:val="20793357"/>
    <w:rsid w:val="207A4C75"/>
    <w:rsid w:val="20B87E74"/>
    <w:rsid w:val="210A1C66"/>
    <w:rsid w:val="21223788"/>
    <w:rsid w:val="212300A1"/>
    <w:rsid w:val="212522A3"/>
    <w:rsid w:val="212754F4"/>
    <w:rsid w:val="218D10B7"/>
    <w:rsid w:val="219D3622"/>
    <w:rsid w:val="21A55570"/>
    <w:rsid w:val="21AE7D91"/>
    <w:rsid w:val="21B85ED9"/>
    <w:rsid w:val="21E2762D"/>
    <w:rsid w:val="21F1766E"/>
    <w:rsid w:val="22071305"/>
    <w:rsid w:val="220F1807"/>
    <w:rsid w:val="222421C0"/>
    <w:rsid w:val="2236216C"/>
    <w:rsid w:val="225A04BD"/>
    <w:rsid w:val="229F049D"/>
    <w:rsid w:val="22C465D2"/>
    <w:rsid w:val="22F4588A"/>
    <w:rsid w:val="22FE7C2F"/>
    <w:rsid w:val="23116C4F"/>
    <w:rsid w:val="23120B41"/>
    <w:rsid w:val="23230499"/>
    <w:rsid w:val="232469A9"/>
    <w:rsid w:val="232B16CE"/>
    <w:rsid w:val="23437507"/>
    <w:rsid w:val="23605CED"/>
    <w:rsid w:val="237524D0"/>
    <w:rsid w:val="2399560C"/>
    <w:rsid w:val="23AC067B"/>
    <w:rsid w:val="23BD73A3"/>
    <w:rsid w:val="23C33A9D"/>
    <w:rsid w:val="23D14E46"/>
    <w:rsid w:val="23E015AC"/>
    <w:rsid w:val="23F9222F"/>
    <w:rsid w:val="2413468E"/>
    <w:rsid w:val="243C769B"/>
    <w:rsid w:val="24517A0B"/>
    <w:rsid w:val="24557569"/>
    <w:rsid w:val="246F3657"/>
    <w:rsid w:val="24B83CFF"/>
    <w:rsid w:val="24BA053F"/>
    <w:rsid w:val="25292770"/>
    <w:rsid w:val="253102A5"/>
    <w:rsid w:val="25527239"/>
    <w:rsid w:val="25740D61"/>
    <w:rsid w:val="25A24D33"/>
    <w:rsid w:val="25E30D3D"/>
    <w:rsid w:val="260B5718"/>
    <w:rsid w:val="26115A06"/>
    <w:rsid w:val="261B4746"/>
    <w:rsid w:val="264B2438"/>
    <w:rsid w:val="26B132F0"/>
    <w:rsid w:val="26C21C2E"/>
    <w:rsid w:val="26C46643"/>
    <w:rsid w:val="26E43FA3"/>
    <w:rsid w:val="26F61CD7"/>
    <w:rsid w:val="271D33E9"/>
    <w:rsid w:val="271E2B40"/>
    <w:rsid w:val="27651C69"/>
    <w:rsid w:val="276B11A6"/>
    <w:rsid w:val="27817969"/>
    <w:rsid w:val="279E7EB4"/>
    <w:rsid w:val="27CD0982"/>
    <w:rsid w:val="27DB16AD"/>
    <w:rsid w:val="27E823AF"/>
    <w:rsid w:val="28265CC1"/>
    <w:rsid w:val="283A03C4"/>
    <w:rsid w:val="28AB2479"/>
    <w:rsid w:val="28C325A5"/>
    <w:rsid w:val="28C42A48"/>
    <w:rsid w:val="2901281B"/>
    <w:rsid w:val="291A7E8D"/>
    <w:rsid w:val="29266529"/>
    <w:rsid w:val="29581900"/>
    <w:rsid w:val="2979275D"/>
    <w:rsid w:val="299750E8"/>
    <w:rsid w:val="29984C60"/>
    <w:rsid w:val="29C86AD3"/>
    <w:rsid w:val="29CC358C"/>
    <w:rsid w:val="29D16CE9"/>
    <w:rsid w:val="29E36027"/>
    <w:rsid w:val="29F4526E"/>
    <w:rsid w:val="29F50264"/>
    <w:rsid w:val="2A0C7A5A"/>
    <w:rsid w:val="2A193838"/>
    <w:rsid w:val="2A244D27"/>
    <w:rsid w:val="2A363F7D"/>
    <w:rsid w:val="2A40490D"/>
    <w:rsid w:val="2A687084"/>
    <w:rsid w:val="2A7F02CD"/>
    <w:rsid w:val="2A987C8C"/>
    <w:rsid w:val="2A9D42EF"/>
    <w:rsid w:val="2ABA0422"/>
    <w:rsid w:val="2ACF6F19"/>
    <w:rsid w:val="2AD25790"/>
    <w:rsid w:val="2B2A15A7"/>
    <w:rsid w:val="2B582BC3"/>
    <w:rsid w:val="2B707558"/>
    <w:rsid w:val="2B7A6241"/>
    <w:rsid w:val="2B85115E"/>
    <w:rsid w:val="2B871927"/>
    <w:rsid w:val="2BE96EE2"/>
    <w:rsid w:val="2BE9742B"/>
    <w:rsid w:val="2C4D6486"/>
    <w:rsid w:val="2C622583"/>
    <w:rsid w:val="2C6A5D5F"/>
    <w:rsid w:val="2CBB64BA"/>
    <w:rsid w:val="2CDF2D4C"/>
    <w:rsid w:val="2CED1468"/>
    <w:rsid w:val="2D412995"/>
    <w:rsid w:val="2D530D3B"/>
    <w:rsid w:val="2D6361E8"/>
    <w:rsid w:val="2D891097"/>
    <w:rsid w:val="2DC10CEB"/>
    <w:rsid w:val="2DD87420"/>
    <w:rsid w:val="2E217480"/>
    <w:rsid w:val="2E2D62CC"/>
    <w:rsid w:val="2E642564"/>
    <w:rsid w:val="2E6965AF"/>
    <w:rsid w:val="2E7D39B5"/>
    <w:rsid w:val="2E886C93"/>
    <w:rsid w:val="2E985876"/>
    <w:rsid w:val="2EAA6483"/>
    <w:rsid w:val="2EC03392"/>
    <w:rsid w:val="2EDD0492"/>
    <w:rsid w:val="2F0C2467"/>
    <w:rsid w:val="2F19349E"/>
    <w:rsid w:val="2F30286C"/>
    <w:rsid w:val="2F486A21"/>
    <w:rsid w:val="2F5524F3"/>
    <w:rsid w:val="2F853C60"/>
    <w:rsid w:val="2F9A47B3"/>
    <w:rsid w:val="2FA41CB4"/>
    <w:rsid w:val="2FDC536F"/>
    <w:rsid w:val="30107FFC"/>
    <w:rsid w:val="303D3FE0"/>
    <w:rsid w:val="30457DD7"/>
    <w:rsid w:val="30754541"/>
    <w:rsid w:val="307A74A3"/>
    <w:rsid w:val="30AD58B4"/>
    <w:rsid w:val="30C234F1"/>
    <w:rsid w:val="31195147"/>
    <w:rsid w:val="311F03CC"/>
    <w:rsid w:val="312C277B"/>
    <w:rsid w:val="313643E8"/>
    <w:rsid w:val="3144226A"/>
    <w:rsid w:val="3156465E"/>
    <w:rsid w:val="315903DE"/>
    <w:rsid w:val="316110E2"/>
    <w:rsid w:val="318C3D0D"/>
    <w:rsid w:val="318C758B"/>
    <w:rsid w:val="31AF71BB"/>
    <w:rsid w:val="31BF1CE7"/>
    <w:rsid w:val="31C418AD"/>
    <w:rsid w:val="31F73F4E"/>
    <w:rsid w:val="32031731"/>
    <w:rsid w:val="320548FD"/>
    <w:rsid w:val="320C7F16"/>
    <w:rsid w:val="320E7D7A"/>
    <w:rsid w:val="321245DD"/>
    <w:rsid w:val="32186B88"/>
    <w:rsid w:val="322A20A0"/>
    <w:rsid w:val="323E3EBD"/>
    <w:rsid w:val="326163E4"/>
    <w:rsid w:val="32623BAD"/>
    <w:rsid w:val="326407CE"/>
    <w:rsid w:val="32716CDF"/>
    <w:rsid w:val="329262F5"/>
    <w:rsid w:val="32ED068F"/>
    <w:rsid w:val="32F80F5E"/>
    <w:rsid w:val="331A318D"/>
    <w:rsid w:val="3332657C"/>
    <w:rsid w:val="333A3D91"/>
    <w:rsid w:val="33661F45"/>
    <w:rsid w:val="33873BFD"/>
    <w:rsid w:val="33F17A93"/>
    <w:rsid w:val="33FF052B"/>
    <w:rsid w:val="341968DE"/>
    <w:rsid w:val="34243077"/>
    <w:rsid w:val="342D1862"/>
    <w:rsid w:val="342E0885"/>
    <w:rsid w:val="344512D5"/>
    <w:rsid w:val="34973323"/>
    <w:rsid w:val="34AB7E4C"/>
    <w:rsid w:val="34F13D0F"/>
    <w:rsid w:val="34F2030E"/>
    <w:rsid w:val="351C16D7"/>
    <w:rsid w:val="3529589C"/>
    <w:rsid w:val="354F2CF5"/>
    <w:rsid w:val="35796DE3"/>
    <w:rsid w:val="357A1AE9"/>
    <w:rsid w:val="35936092"/>
    <w:rsid w:val="35FC7C04"/>
    <w:rsid w:val="36036573"/>
    <w:rsid w:val="360E5BDF"/>
    <w:rsid w:val="36107343"/>
    <w:rsid w:val="361F5BC8"/>
    <w:rsid w:val="365353F4"/>
    <w:rsid w:val="36554CB2"/>
    <w:rsid w:val="36774BDA"/>
    <w:rsid w:val="368F491B"/>
    <w:rsid w:val="36A70AA9"/>
    <w:rsid w:val="36BE0416"/>
    <w:rsid w:val="36DD4381"/>
    <w:rsid w:val="371A52B0"/>
    <w:rsid w:val="373839FF"/>
    <w:rsid w:val="376632C8"/>
    <w:rsid w:val="377E143B"/>
    <w:rsid w:val="3790022C"/>
    <w:rsid w:val="3791072F"/>
    <w:rsid w:val="3799755F"/>
    <w:rsid w:val="37AA7A42"/>
    <w:rsid w:val="37AF72A6"/>
    <w:rsid w:val="381A3D2A"/>
    <w:rsid w:val="38284F93"/>
    <w:rsid w:val="3837684E"/>
    <w:rsid w:val="38620C6F"/>
    <w:rsid w:val="38D07289"/>
    <w:rsid w:val="38D96525"/>
    <w:rsid w:val="38DB3DF3"/>
    <w:rsid w:val="38FC643F"/>
    <w:rsid w:val="39C153F8"/>
    <w:rsid w:val="39C318E5"/>
    <w:rsid w:val="39E639FD"/>
    <w:rsid w:val="39F52574"/>
    <w:rsid w:val="3A0A1275"/>
    <w:rsid w:val="3A335BDF"/>
    <w:rsid w:val="3A53328A"/>
    <w:rsid w:val="3A626DC4"/>
    <w:rsid w:val="3A784584"/>
    <w:rsid w:val="3A8A2375"/>
    <w:rsid w:val="3AFB3ACC"/>
    <w:rsid w:val="3AFB5CCF"/>
    <w:rsid w:val="3B1E6121"/>
    <w:rsid w:val="3B972FDD"/>
    <w:rsid w:val="3B9C154D"/>
    <w:rsid w:val="3BEE34E6"/>
    <w:rsid w:val="3C1E3152"/>
    <w:rsid w:val="3C4618F3"/>
    <w:rsid w:val="3C5B3D62"/>
    <w:rsid w:val="3C863418"/>
    <w:rsid w:val="3C955226"/>
    <w:rsid w:val="3C9C21B5"/>
    <w:rsid w:val="3CC06750"/>
    <w:rsid w:val="3CC16B5B"/>
    <w:rsid w:val="3CE173BA"/>
    <w:rsid w:val="3CEF54C9"/>
    <w:rsid w:val="3D017B67"/>
    <w:rsid w:val="3D0565E1"/>
    <w:rsid w:val="3D0B02C3"/>
    <w:rsid w:val="3D32159C"/>
    <w:rsid w:val="3D405A5B"/>
    <w:rsid w:val="3D916F31"/>
    <w:rsid w:val="3DA50812"/>
    <w:rsid w:val="3DC0000F"/>
    <w:rsid w:val="3DFA70B1"/>
    <w:rsid w:val="3E1B2373"/>
    <w:rsid w:val="3E252D90"/>
    <w:rsid w:val="3E2C72F2"/>
    <w:rsid w:val="3E3503AD"/>
    <w:rsid w:val="3E401C26"/>
    <w:rsid w:val="3E6232FB"/>
    <w:rsid w:val="3E71594A"/>
    <w:rsid w:val="3E8421A1"/>
    <w:rsid w:val="3E940044"/>
    <w:rsid w:val="3E9C0B49"/>
    <w:rsid w:val="3EB858E7"/>
    <w:rsid w:val="3ED00EF8"/>
    <w:rsid w:val="3ED6292E"/>
    <w:rsid w:val="3F1062DD"/>
    <w:rsid w:val="3F553AC5"/>
    <w:rsid w:val="3F5C4E41"/>
    <w:rsid w:val="3F63642F"/>
    <w:rsid w:val="3FF21D91"/>
    <w:rsid w:val="402412A0"/>
    <w:rsid w:val="40365B19"/>
    <w:rsid w:val="40417AF7"/>
    <w:rsid w:val="40445139"/>
    <w:rsid w:val="404E7721"/>
    <w:rsid w:val="40563CEE"/>
    <w:rsid w:val="408525E7"/>
    <w:rsid w:val="409451ED"/>
    <w:rsid w:val="409F49E3"/>
    <w:rsid w:val="40C71885"/>
    <w:rsid w:val="40C879C9"/>
    <w:rsid w:val="410F2562"/>
    <w:rsid w:val="4127184D"/>
    <w:rsid w:val="41452797"/>
    <w:rsid w:val="41905BCB"/>
    <w:rsid w:val="41B721DB"/>
    <w:rsid w:val="41D67EC4"/>
    <w:rsid w:val="41E073BA"/>
    <w:rsid w:val="42B22E93"/>
    <w:rsid w:val="42C53C7F"/>
    <w:rsid w:val="42D4143D"/>
    <w:rsid w:val="42D7318A"/>
    <w:rsid w:val="42EE4AF1"/>
    <w:rsid w:val="42F50E99"/>
    <w:rsid w:val="42FF1E57"/>
    <w:rsid w:val="42FF6F8F"/>
    <w:rsid w:val="43025BC1"/>
    <w:rsid w:val="43697A3E"/>
    <w:rsid w:val="436C2EED"/>
    <w:rsid w:val="43BF6ACF"/>
    <w:rsid w:val="43F332C2"/>
    <w:rsid w:val="44056442"/>
    <w:rsid w:val="44096FB7"/>
    <w:rsid w:val="441D7941"/>
    <w:rsid w:val="442C48CC"/>
    <w:rsid w:val="443C58FF"/>
    <w:rsid w:val="443D2806"/>
    <w:rsid w:val="44C96249"/>
    <w:rsid w:val="452B6ABF"/>
    <w:rsid w:val="455A42F4"/>
    <w:rsid w:val="45714B0E"/>
    <w:rsid w:val="457744C3"/>
    <w:rsid w:val="459B1AFF"/>
    <w:rsid w:val="459E4631"/>
    <w:rsid w:val="45A02DFB"/>
    <w:rsid w:val="45AD1CD9"/>
    <w:rsid w:val="45B5141C"/>
    <w:rsid w:val="45D97854"/>
    <w:rsid w:val="45E05B2A"/>
    <w:rsid w:val="461A597E"/>
    <w:rsid w:val="462E1FEB"/>
    <w:rsid w:val="462F3984"/>
    <w:rsid w:val="463C41AD"/>
    <w:rsid w:val="464F7522"/>
    <w:rsid w:val="465954C3"/>
    <w:rsid w:val="46706EF9"/>
    <w:rsid w:val="46A850E1"/>
    <w:rsid w:val="46B11A55"/>
    <w:rsid w:val="46CE0A77"/>
    <w:rsid w:val="46D67450"/>
    <w:rsid w:val="46F34307"/>
    <w:rsid w:val="46FF4966"/>
    <w:rsid w:val="47163117"/>
    <w:rsid w:val="47313068"/>
    <w:rsid w:val="47531AED"/>
    <w:rsid w:val="475A3F0F"/>
    <w:rsid w:val="477960B4"/>
    <w:rsid w:val="477E38AA"/>
    <w:rsid w:val="47940279"/>
    <w:rsid w:val="47A643B6"/>
    <w:rsid w:val="47B921BB"/>
    <w:rsid w:val="47C10037"/>
    <w:rsid w:val="47F36111"/>
    <w:rsid w:val="48000550"/>
    <w:rsid w:val="481C7B7E"/>
    <w:rsid w:val="4829467A"/>
    <w:rsid w:val="4846592A"/>
    <w:rsid w:val="48885CAC"/>
    <w:rsid w:val="48A95668"/>
    <w:rsid w:val="48DA3C6A"/>
    <w:rsid w:val="493068E9"/>
    <w:rsid w:val="49330884"/>
    <w:rsid w:val="493754F2"/>
    <w:rsid w:val="495D1E19"/>
    <w:rsid w:val="4967231B"/>
    <w:rsid w:val="49761278"/>
    <w:rsid w:val="49B608B3"/>
    <w:rsid w:val="49C01F6C"/>
    <w:rsid w:val="49C55259"/>
    <w:rsid w:val="49D710A3"/>
    <w:rsid w:val="49D87C8E"/>
    <w:rsid w:val="49E12817"/>
    <w:rsid w:val="49F042BD"/>
    <w:rsid w:val="49F41DFF"/>
    <w:rsid w:val="4A096256"/>
    <w:rsid w:val="4A0D0701"/>
    <w:rsid w:val="4A0E006C"/>
    <w:rsid w:val="4A2230C6"/>
    <w:rsid w:val="4A2609A5"/>
    <w:rsid w:val="4A3F17CE"/>
    <w:rsid w:val="4A434FF9"/>
    <w:rsid w:val="4A4E22A0"/>
    <w:rsid w:val="4A6004E6"/>
    <w:rsid w:val="4A8801B1"/>
    <w:rsid w:val="4A8B2E07"/>
    <w:rsid w:val="4A931BE6"/>
    <w:rsid w:val="4A992C18"/>
    <w:rsid w:val="4AA76754"/>
    <w:rsid w:val="4AAE3EAA"/>
    <w:rsid w:val="4AB268C8"/>
    <w:rsid w:val="4ABA4B45"/>
    <w:rsid w:val="4ADE75CB"/>
    <w:rsid w:val="4B662E7F"/>
    <w:rsid w:val="4B762273"/>
    <w:rsid w:val="4B7F0D5F"/>
    <w:rsid w:val="4BAE2372"/>
    <w:rsid w:val="4C1C5FEC"/>
    <w:rsid w:val="4C4C70BA"/>
    <w:rsid w:val="4C604329"/>
    <w:rsid w:val="4C764C2A"/>
    <w:rsid w:val="4CC10305"/>
    <w:rsid w:val="4CDC019C"/>
    <w:rsid w:val="4D094984"/>
    <w:rsid w:val="4D0C6FA8"/>
    <w:rsid w:val="4D18522D"/>
    <w:rsid w:val="4D325C4C"/>
    <w:rsid w:val="4D3A24A1"/>
    <w:rsid w:val="4D454128"/>
    <w:rsid w:val="4D4C210D"/>
    <w:rsid w:val="4D5C1E85"/>
    <w:rsid w:val="4D68568F"/>
    <w:rsid w:val="4D6B49AC"/>
    <w:rsid w:val="4D707679"/>
    <w:rsid w:val="4D8B32A1"/>
    <w:rsid w:val="4DAA78ED"/>
    <w:rsid w:val="4DBF7F30"/>
    <w:rsid w:val="4DC65934"/>
    <w:rsid w:val="4DEF3CAE"/>
    <w:rsid w:val="4DF2379A"/>
    <w:rsid w:val="4E3A5F11"/>
    <w:rsid w:val="4E3D3EAD"/>
    <w:rsid w:val="4E4202F9"/>
    <w:rsid w:val="4E4F36E9"/>
    <w:rsid w:val="4E7D5E76"/>
    <w:rsid w:val="4E860270"/>
    <w:rsid w:val="4E9A74C3"/>
    <w:rsid w:val="4EA460B6"/>
    <w:rsid w:val="4EAB35FB"/>
    <w:rsid w:val="4F2E69B5"/>
    <w:rsid w:val="4F702465"/>
    <w:rsid w:val="4F7B51A8"/>
    <w:rsid w:val="4F88140E"/>
    <w:rsid w:val="4FA86F6F"/>
    <w:rsid w:val="4FD50228"/>
    <w:rsid w:val="4FE032EE"/>
    <w:rsid w:val="4FE66979"/>
    <w:rsid w:val="500949D1"/>
    <w:rsid w:val="50340548"/>
    <w:rsid w:val="50467D70"/>
    <w:rsid w:val="504D422F"/>
    <w:rsid w:val="504F54E8"/>
    <w:rsid w:val="5053057E"/>
    <w:rsid w:val="50557E37"/>
    <w:rsid w:val="506D76E4"/>
    <w:rsid w:val="50D87238"/>
    <w:rsid w:val="50E40E24"/>
    <w:rsid w:val="50F44C33"/>
    <w:rsid w:val="510A159C"/>
    <w:rsid w:val="51275C70"/>
    <w:rsid w:val="5133095D"/>
    <w:rsid w:val="513537FC"/>
    <w:rsid w:val="51530A91"/>
    <w:rsid w:val="51A50254"/>
    <w:rsid w:val="51B27284"/>
    <w:rsid w:val="522B79F9"/>
    <w:rsid w:val="524403C6"/>
    <w:rsid w:val="525576D6"/>
    <w:rsid w:val="525F68B8"/>
    <w:rsid w:val="52647793"/>
    <w:rsid w:val="527B78B1"/>
    <w:rsid w:val="529821B0"/>
    <w:rsid w:val="52A1628D"/>
    <w:rsid w:val="52A84AC6"/>
    <w:rsid w:val="52C76D61"/>
    <w:rsid w:val="52D4071F"/>
    <w:rsid w:val="5321152D"/>
    <w:rsid w:val="535D08A1"/>
    <w:rsid w:val="53683632"/>
    <w:rsid w:val="53794171"/>
    <w:rsid w:val="53AF6AD9"/>
    <w:rsid w:val="53B21FFE"/>
    <w:rsid w:val="53F74C06"/>
    <w:rsid w:val="540E4FEF"/>
    <w:rsid w:val="540F51CB"/>
    <w:rsid w:val="542611D5"/>
    <w:rsid w:val="5439038D"/>
    <w:rsid w:val="544E44F1"/>
    <w:rsid w:val="54527DFF"/>
    <w:rsid w:val="546D53EC"/>
    <w:rsid w:val="54791A5F"/>
    <w:rsid w:val="54EA080B"/>
    <w:rsid w:val="54F12817"/>
    <w:rsid w:val="552105F0"/>
    <w:rsid w:val="555C15B5"/>
    <w:rsid w:val="5560511F"/>
    <w:rsid w:val="5572485F"/>
    <w:rsid w:val="55B66CD3"/>
    <w:rsid w:val="55CA4B6F"/>
    <w:rsid w:val="55E93E4A"/>
    <w:rsid w:val="55F07B8B"/>
    <w:rsid w:val="563B45D2"/>
    <w:rsid w:val="56466D91"/>
    <w:rsid w:val="56B1417E"/>
    <w:rsid w:val="56D04056"/>
    <w:rsid w:val="56EA6A9B"/>
    <w:rsid w:val="56ED641F"/>
    <w:rsid w:val="57025D47"/>
    <w:rsid w:val="571C6E66"/>
    <w:rsid w:val="572A0ABC"/>
    <w:rsid w:val="57644754"/>
    <w:rsid w:val="57963AB2"/>
    <w:rsid w:val="57E61525"/>
    <w:rsid w:val="58071857"/>
    <w:rsid w:val="58174D73"/>
    <w:rsid w:val="58282FA0"/>
    <w:rsid w:val="583B7F52"/>
    <w:rsid w:val="58453B08"/>
    <w:rsid w:val="58494BDE"/>
    <w:rsid w:val="586D166F"/>
    <w:rsid w:val="588D0694"/>
    <w:rsid w:val="58934432"/>
    <w:rsid w:val="589A2F0E"/>
    <w:rsid w:val="589F6CE7"/>
    <w:rsid w:val="58BB0BCB"/>
    <w:rsid w:val="58CC459F"/>
    <w:rsid w:val="58F71B5B"/>
    <w:rsid w:val="590069FA"/>
    <w:rsid w:val="5940687E"/>
    <w:rsid w:val="59446A6E"/>
    <w:rsid w:val="594A2C77"/>
    <w:rsid w:val="5974175E"/>
    <w:rsid w:val="599521E4"/>
    <w:rsid w:val="59C016BD"/>
    <w:rsid w:val="59CF0A56"/>
    <w:rsid w:val="59D94149"/>
    <w:rsid w:val="5A455CE0"/>
    <w:rsid w:val="5A967FD0"/>
    <w:rsid w:val="5AAA4326"/>
    <w:rsid w:val="5AB464E9"/>
    <w:rsid w:val="5AD428D5"/>
    <w:rsid w:val="5B081B8D"/>
    <w:rsid w:val="5B532DBE"/>
    <w:rsid w:val="5B5A3753"/>
    <w:rsid w:val="5B5A7DBB"/>
    <w:rsid w:val="5BAF7266"/>
    <w:rsid w:val="5BBE5AC4"/>
    <w:rsid w:val="5BEA0A08"/>
    <w:rsid w:val="5BEE7694"/>
    <w:rsid w:val="5BF919A5"/>
    <w:rsid w:val="5C061C24"/>
    <w:rsid w:val="5C18040D"/>
    <w:rsid w:val="5C3C3A58"/>
    <w:rsid w:val="5C44482B"/>
    <w:rsid w:val="5C4C1B5C"/>
    <w:rsid w:val="5C4E0A0D"/>
    <w:rsid w:val="5C5F21CE"/>
    <w:rsid w:val="5C7435EE"/>
    <w:rsid w:val="5C7C68E0"/>
    <w:rsid w:val="5C842204"/>
    <w:rsid w:val="5C8A103C"/>
    <w:rsid w:val="5CAE5661"/>
    <w:rsid w:val="5CB8426D"/>
    <w:rsid w:val="5CBD6A81"/>
    <w:rsid w:val="5CCB31D7"/>
    <w:rsid w:val="5D2F2658"/>
    <w:rsid w:val="5D81562A"/>
    <w:rsid w:val="5D963739"/>
    <w:rsid w:val="5D97714F"/>
    <w:rsid w:val="5D981308"/>
    <w:rsid w:val="5D9F0BAF"/>
    <w:rsid w:val="5DA4004E"/>
    <w:rsid w:val="5DAF7CE0"/>
    <w:rsid w:val="5DC71DC8"/>
    <w:rsid w:val="5DD91A71"/>
    <w:rsid w:val="5DEB3F92"/>
    <w:rsid w:val="5E0244C7"/>
    <w:rsid w:val="5E3F2D8E"/>
    <w:rsid w:val="5E560DF0"/>
    <w:rsid w:val="5E654380"/>
    <w:rsid w:val="5E77682E"/>
    <w:rsid w:val="5ECB2CB0"/>
    <w:rsid w:val="5ECD62EC"/>
    <w:rsid w:val="5F1A1482"/>
    <w:rsid w:val="5F224B98"/>
    <w:rsid w:val="5F404FBF"/>
    <w:rsid w:val="5F821795"/>
    <w:rsid w:val="5F974D3B"/>
    <w:rsid w:val="5FA439D1"/>
    <w:rsid w:val="5FBF3F83"/>
    <w:rsid w:val="5FC82BBA"/>
    <w:rsid w:val="5FCD02B5"/>
    <w:rsid w:val="5FFF7E5E"/>
    <w:rsid w:val="601B51D2"/>
    <w:rsid w:val="607106B7"/>
    <w:rsid w:val="60B950E8"/>
    <w:rsid w:val="60D657DA"/>
    <w:rsid w:val="61343027"/>
    <w:rsid w:val="6134413A"/>
    <w:rsid w:val="617712E7"/>
    <w:rsid w:val="618F1C41"/>
    <w:rsid w:val="61B8094A"/>
    <w:rsid w:val="61E3619D"/>
    <w:rsid w:val="61F4208B"/>
    <w:rsid w:val="6258258C"/>
    <w:rsid w:val="62671D18"/>
    <w:rsid w:val="62B26F6F"/>
    <w:rsid w:val="62C426CC"/>
    <w:rsid w:val="62C50B3E"/>
    <w:rsid w:val="62CE5C2F"/>
    <w:rsid w:val="62F02700"/>
    <w:rsid w:val="631B7557"/>
    <w:rsid w:val="63311A61"/>
    <w:rsid w:val="634D497B"/>
    <w:rsid w:val="63594E93"/>
    <w:rsid w:val="63696E71"/>
    <w:rsid w:val="638B439F"/>
    <w:rsid w:val="63C25466"/>
    <w:rsid w:val="640939CE"/>
    <w:rsid w:val="6416122B"/>
    <w:rsid w:val="644D5AAD"/>
    <w:rsid w:val="64C65806"/>
    <w:rsid w:val="64E0497F"/>
    <w:rsid w:val="650D1439"/>
    <w:rsid w:val="650D42A7"/>
    <w:rsid w:val="65105E83"/>
    <w:rsid w:val="65157797"/>
    <w:rsid w:val="651E6B74"/>
    <w:rsid w:val="652D2D05"/>
    <w:rsid w:val="652F7E36"/>
    <w:rsid w:val="657E6D99"/>
    <w:rsid w:val="65850FDC"/>
    <w:rsid w:val="65907D8A"/>
    <w:rsid w:val="659F3BEC"/>
    <w:rsid w:val="65A33D56"/>
    <w:rsid w:val="65A73442"/>
    <w:rsid w:val="65EF6822"/>
    <w:rsid w:val="66064DED"/>
    <w:rsid w:val="66277FE9"/>
    <w:rsid w:val="663D4236"/>
    <w:rsid w:val="66503DAB"/>
    <w:rsid w:val="66574611"/>
    <w:rsid w:val="66650452"/>
    <w:rsid w:val="6680632C"/>
    <w:rsid w:val="66826C62"/>
    <w:rsid w:val="66883FED"/>
    <w:rsid w:val="66945F8F"/>
    <w:rsid w:val="66B52320"/>
    <w:rsid w:val="66DA0C3E"/>
    <w:rsid w:val="672702A7"/>
    <w:rsid w:val="67441058"/>
    <w:rsid w:val="67531853"/>
    <w:rsid w:val="6760307B"/>
    <w:rsid w:val="67820C80"/>
    <w:rsid w:val="67AA5B9C"/>
    <w:rsid w:val="67BF0AE1"/>
    <w:rsid w:val="67D51C0A"/>
    <w:rsid w:val="67E66373"/>
    <w:rsid w:val="67FB791F"/>
    <w:rsid w:val="68071821"/>
    <w:rsid w:val="681C5D6E"/>
    <w:rsid w:val="68382EFC"/>
    <w:rsid w:val="68382FC1"/>
    <w:rsid w:val="683B7ACC"/>
    <w:rsid w:val="68452760"/>
    <w:rsid w:val="6860242E"/>
    <w:rsid w:val="68640703"/>
    <w:rsid w:val="68751722"/>
    <w:rsid w:val="68917066"/>
    <w:rsid w:val="68C96847"/>
    <w:rsid w:val="68E83A31"/>
    <w:rsid w:val="68E9257C"/>
    <w:rsid w:val="690C22A5"/>
    <w:rsid w:val="693B6C5A"/>
    <w:rsid w:val="69416719"/>
    <w:rsid w:val="6943584F"/>
    <w:rsid w:val="6958111F"/>
    <w:rsid w:val="695E25AF"/>
    <w:rsid w:val="696D6071"/>
    <w:rsid w:val="6978267F"/>
    <w:rsid w:val="69803ED8"/>
    <w:rsid w:val="6992695A"/>
    <w:rsid w:val="69A07B64"/>
    <w:rsid w:val="69DE4703"/>
    <w:rsid w:val="6A130451"/>
    <w:rsid w:val="6A204088"/>
    <w:rsid w:val="6A4850A0"/>
    <w:rsid w:val="6A487FA3"/>
    <w:rsid w:val="6A53229B"/>
    <w:rsid w:val="6A691E63"/>
    <w:rsid w:val="6A8372B8"/>
    <w:rsid w:val="6A891244"/>
    <w:rsid w:val="6AB34447"/>
    <w:rsid w:val="6AB5328E"/>
    <w:rsid w:val="6AF33446"/>
    <w:rsid w:val="6B263250"/>
    <w:rsid w:val="6B3C0CAB"/>
    <w:rsid w:val="6B491268"/>
    <w:rsid w:val="6B56579C"/>
    <w:rsid w:val="6B652B94"/>
    <w:rsid w:val="6B846B44"/>
    <w:rsid w:val="6BA37E8B"/>
    <w:rsid w:val="6BAA5ABD"/>
    <w:rsid w:val="6BCA1221"/>
    <w:rsid w:val="6BF436B5"/>
    <w:rsid w:val="6C04620B"/>
    <w:rsid w:val="6C242306"/>
    <w:rsid w:val="6C28613C"/>
    <w:rsid w:val="6C2B4EC1"/>
    <w:rsid w:val="6C342E84"/>
    <w:rsid w:val="6C7A4C56"/>
    <w:rsid w:val="6CA22ECA"/>
    <w:rsid w:val="6CA94A2F"/>
    <w:rsid w:val="6CAD0170"/>
    <w:rsid w:val="6CFC5F70"/>
    <w:rsid w:val="6D093028"/>
    <w:rsid w:val="6D096919"/>
    <w:rsid w:val="6D0D59E8"/>
    <w:rsid w:val="6D4D0ADF"/>
    <w:rsid w:val="6D713C2A"/>
    <w:rsid w:val="6D7A4C98"/>
    <w:rsid w:val="6D910C69"/>
    <w:rsid w:val="6D947005"/>
    <w:rsid w:val="6DB150E4"/>
    <w:rsid w:val="6DB36780"/>
    <w:rsid w:val="6DBD333B"/>
    <w:rsid w:val="6DF3482A"/>
    <w:rsid w:val="6E041271"/>
    <w:rsid w:val="6E384FA9"/>
    <w:rsid w:val="6E6D64B2"/>
    <w:rsid w:val="6E77397D"/>
    <w:rsid w:val="6E864EC2"/>
    <w:rsid w:val="6E8E2840"/>
    <w:rsid w:val="6E9921D0"/>
    <w:rsid w:val="6EA94273"/>
    <w:rsid w:val="6EAD5BFF"/>
    <w:rsid w:val="6EB011DD"/>
    <w:rsid w:val="6ECD5EF8"/>
    <w:rsid w:val="6EE94266"/>
    <w:rsid w:val="6EEA04E0"/>
    <w:rsid w:val="6EF33E47"/>
    <w:rsid w:val="6EFF7723"/>
    <w:rsid w:val="6F6C2D36"/>
    <w:rsid w:val="6F6D0E8A"/>
    <w:rsid w:val="6F920733"/>
    <w:rsid w:val="6FBA31F4"/>
    <w:rsid w:val="6FCF4C3A"/>
    <w:rsid w:val="6FD50AC1"/>
    <w:rsid w:val="6FD779BE"/>
    <w:rsid w:val="6FF16010"/>
    <w:rsid w:val="70171905"/>
    <w:rsid w:val="701B3621"/>
    <w:rsid w:val="701F58BD"/>
    <w:rsid w:val="70266667"/>
    <w:rsid w:val="70317048"/>
    <w:rsid w:val="704C0A64"/>
    <w:rsid w:val="705A715D"/>
    <w:rsid w:val="708D2F06"/>
    <w:rsid w:val="7093618D"/>
    <w:rsid w:val="709C79E3"/>
    <w:rsid w:val="70AB47AB"/>
    <w:rsid w:val="70D42A8B"/>
    <w:rsid w:val="70E02BA7"/>
    <w:rsid w:val="70E4332B"/>
    <w:rsid w:val="70EF0F9D"/>
    <w:rsid w:val="71616632"/>
    <w:rsid w:val="71670601"/>
    <w:rsid w:val="7171611F"/>
    <w:rsid w:val="717E1A95"/>
    <w:rsid w:val="718B4B8B"/>
    <w:rsid w:val="71E52AF6"/>
    <w:rsid w:val="71ED5C6C"/>
    <w:rsid w:val="72055008"/>
    <w:rsid w:val="724B3E6F"/>
    <w:rsid w:val="724D6107"/>
    <w:rsid w:val="72602399"/>
    <w:rsid w:val="72606370"/>
    <w:rsid w:val="728D6857"/>
    <w:rsid w:val="729A06FC"/>
    <w:rsid w:val="72AA16EF"/>
    <w:rsid w:val="72B86CAE"/>
    <w:rsid w:val="72F14D9B"/>
    <w:rsid w:val="73026CE0"/>
    <w:rsid w:val="730E2673"/>
    <w:rsid w:val="73117DE6"/>
    <w:rsid w:val="732B424A"/>
    <w:rsid w:val="7338614A"/>
    <w:rsid w:val="73566695"/>
    <w:rsid w:val="73577654"/>
    <w:rsid w:val="73591A33"/>
    <w:rsid w:val="735B73D6"/>
    <w:rsid w:val="7376080B"/>
    <w:rsid w:val="737E7E2A"/>
    <w:rsid w:val="7380308D"/>
    <w:rsid w:val="73803997"/>
    <w:rsid w:val="73920821"/>
    <w:rsid w:val="73A77592"/>
    <w:rsid w:val="73AE6771"/>
    <w:rsid w:val="73B177E8"/>
    <w:rsid w:val="73C0273E"/>
    <w:rsid w:val="73C14EA7"/>
    <w:rsid w:val="74216378"/>
    <w:rsid w:val="74274CC3"/>
    <w:rsid w:val="74302522"/>
    <w:rsid w:val="745A445F"/>
    <w:rsid w:val="74A059F0"/>
    <w:rsid w:val="74A65036"/>
    <w:rsid w:val="74AB2EC2"/>
    <w:rsid w:val="74BE7CCD"/>
    <w:rsid w:val="74F77CCB"/>
    <w:rsid w:val="751365E8"/>
    <w:rsid w:val="752135BA"/>
    <w:rsid w:val="753F5AD8"/>
    <w:rsid w:val="754C28B9"/>
    <w:rsid w:val="754F4B1B"/>
    <w:rsid w:val="755F431B"/>
    <w:rsid w:val="75656838"/>
    <w:rsid w:val="756E4573"/>
    <w:rsid w:val="75837A02"/>
    <w:rsid w:val="75A77240"/>
    <w:rsid w:val="75C7498B"/>
    <w:rsid w:val="75EC7BD6"/>
    <w:rsid w:val="75FF34E3"/>
    <w:rsid w:val="76003F58"/>
    <w:rsid w:val="760D7188"/>
    <w:rsid w:val="76CC05BC"/>
    <w:rsid w:val="76FF062A"/>
    <w:rsid w:val="771C47E0"/>
    <w:rsid w:val="77401DBE"/>
    <w:rsid w:val="774623B4"/>
    <w:rsid w:val="775D462A"/>
    <w:rsid w:val="77BC715A"/>
    <w:rsid w:val="77C618FA"/>
    <w:rsid w:val="77CD6748"/>
    <w:rsid w:val="77CE04D3"/>
    <w:rsid w:val="77D074F9"/>
    <w:rsid w:val="77DB59D7"/>
    <w:rsid w:val="781B599B"/>
    <w:rsid w:val="781F2CF6"/>
    <w:rsid w:val="78394ABC"/>
    <w:rsid w:val="783A27AF"/>
    <w:rsid w:val="78407A40"/>
    <w:rsid w:val="78461C98"/>
    <w:rsid w:val="787113E2"/>
    <w:rsid w:val="789A3D9A"/>
    <w:rsid w:val="78A80FA5"/>
    <w:rsid w:val="78B119AA"/>
    <w:rsid w:val="78C01E7B"/>
    <w:rsid w:val="7919188A"/>
    <w:rsid w:val="794B3738"/>
    <w:rsid w:val="7976109D"/>
    <w:rsid w:val="79833E8A"/>
    <w:rsid w:val="79863B2F"/>
    <w:rsid w:val="798C7733"/>
    <w:rsid w:val="799737FC"/>
    <w:rsid w:val="79993092"/>
    <w:rsid w:val="79AB4341"/>
    <w:rsid w:val="79AB5708"/>
    <w:rsid w:val="79B96828"/>
    <w:rsid w:val="79BD2DE5"/>
    <w:rsid w:val="79D90E92"/>
    <w:rsid w:val="79DD7865"/>
    <w:rsid w:val="7A1F5CD9"/>
    <w:rsid w:val="7A236D66"/>
    <w:rsid w:val="7A4E4E9E"/>
    <w:rsid w:val="7A4F4C88"/>
    <w:rsid w:val="7A5204CA"/>
    <w:rsid w:val="7A600E2A"/>
    <w:rsid w:val="7A687405"/>
    <w:rsid w:val="7A9B57C8"/>
    <w:rsid w:val="7AAB1011"/>
    <w:rsid w:val="7AAC255C"/>
    <w:rsid w:val="7AD80589"/>
    <w:rsid w:val="7B033B71"/>
    <w:rsid w:val="7B393F70"/>
    <w:rsid w:val="7B415A25"/>
    <w:rsid w:val="7B6E4871"/>
    <w:rsid w:val="7B6F0B67"/>
    <w:rsid w:val="7B746919"/>
    <w:rsid w:val="7B7B5BEA"/>
    <w:rsid w:val="7BC75BBC"/>
    <w:rsid w:val="7C0D7053"/>
    <w:rsid w:val="7C1C5764"/>
    <w:rsid w:val="7C1E20D1"/>
    <w:rsid w:val="7C3D4FB9"/>
    <w:rsid w:val="7C6723E4"/>
    <w:rsid w:val="7C8A44C6"/>
    <w:rsid w:val="7C8C2DBA"/>
    <w:rsid w:val="7CBA4390"/>
    <w:rsid w:val="7CE80252"/>
    <w:rsid w:val="7CEF3BCD"/>
    <w:rsid w:val="7D0D0254"/>
    <w:rsid w:val="7D18416C"/>
    <w:rsid w:val="7D186B1B"/>
    <w:rsid w:val="7D320F6F"/>
    <w:rsid w:val="7D3D7448"/>
    <w:rsid w:val="7D501433"/>
    <w:rsid w:val="7D6E0A85"/>
    <w:rsid w:val="7D882B97"/>
    <w:rsid w:val="7DDF3C08"/>
    <w:rsid w:val="7DEF193D"/>
    <w:rsid w:val="7DF21BEE"/>
    <w:rsid w:val="7DFB6D93"/>
    <w:rsid w:val="7E2B485F"/>
    <w:rsid w:val="7E5D6508"/>
    <w:rsid w:val="7E6B11A3"/>
    <w:rsid w:val="7E6F5C57"/>
    <w:rsid w:val="7E731F7F"/>
    <w:rsid w:val="7EA9580E"/>
    <w:rsid w:val="7EAB585F"/>
    <w:rsid w:val="7EEE21C1"/>
    <w:rsid w:val="7F073073"/>
    <w:rsid w:val="7F0D5649"/>
    <w:rsid w:val="7F2A164C"/>
    <w:rsid w:val="7F56420A"/>
    <w:rsid w:val="7F5D3326"/>
    <w:rsid w:val="7F7C07D2"/>
    <w:rsid w:val="7F8E6794"/>
    <w:rsid w:val="7F8F5D87"/>
    <w:rsid w:val="7F987CF4"/>
    <w:rsid w:val="7FA81BA2"/>
    <w:rsid w:val="7FB43CE3"/>
    <w:rsid w:val="7FC508D1"/>
    <w:rsid w:val="7FEE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tLeast"/>
      <w:outlineLvl w:val="3"/>
    </w:pPr>
    <w:rPr>
      <w:rFonts w:ascii="Arial" w:hAnsi="Arial" w:eastAsia="黑体"/>
      <w:b/>
      <w:sz w:val="28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qFormat/>
    <w:uiPriority w:val="99"/>
    <w:pPr>
      <w:spacing w:line="400" w:lineRule="exact"/>
    </w:pPr>
    <w:rPr>
      <w:szCs w:val="28"/>
    </w:rPr>
  </w:style>
  <w:style w:type="paragraph" w:styleId="6">
    <w:name w:val="Body Text"/>
    <w:basedOn w:val="1"/>
    <w:qFormat/>
    <w:uiPriority w:val="0"/>
    <w:pPr>
      <w:spacing w:after="120"/>
      <w:ind w:firstLine="200" w:firstLineChars="200"/>
    </w:pPr>
    <w:rPr>
      <w:rFonts w:hint="eastAsia" w:ascii="宋体" w:hAnsi="宋体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link w:val="2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0"/>
    <w:rPr>
      <w:b/>
    </w:rPr>
  </w:style>
  <w:style w:type="character" w:styleId="16">
    <w:name w:val="Hyperlink"/>
    <w:qFormat/>
    <w:uiPriority w:val="0"/>
    <w:rPr>
      <w:color w:val="0000FF"/>
      <w:u w:val="single"/>
    </w:rPr>
  </w:style>
  <w:style w:type="paragraph" w:customStyle="1" w:styleId="17">
    <w:name w:val="章标题"/>
    <w:next w:val="18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">
    <w:name w:val="段"/>
    <w:link w:val="25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">
    <w:name w:val="一级条标题"/>
    <w:next w:val="18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0">
    <w:name w:val="二级条标题"/>
    <w:basedOn w:val="19"/>
    <w:next w:val="18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1">
    <w:name w:val="四级条标题"/>
    <w:basedOn w:val="22"/>
    <w:next w:val="18"/>
    <w:qFormat/>
    <w:uiPriority w:val="0"/>
    <w:pPr>
      <w:numPr>
        <w:ilvl w:val="4"/>
      </w:numPr>
      <w:outlineLvl w:val="5"/>
    </w:pPr>
  </w:style>
  <w:style w:type="paragraph" w:customStyle="1" w:styleId="22">
    <w:name w:val="三级条标题"/>
    <w:basedOn w:val="20"/>
    <w:next w:val="18"/>
    <w:qFormat/>
    <w:uiPriority w:val="0"/>
    <w:pPr>
      <w:numPr>
        <w:ilvl w:val="3"/>
      </w:numPr>
      <w:outlineLvl w:val="4"/>
    </w:pPr>
  </w:style>
  <w:style w:type="paragraph" w:customStyle="1" w:styleId="23">
    <w:name w:val="五级条标题"/>
    <w:basedOn w:val="21"/>
    <w:next w:val="18"/>
    <w:qFormat/>
    <w:uiPriority w:val="0"/>
    <w:pPr>
      <w:numPr>
        <w:ilvl w:val="5"/>
      </w:numPr>
      <w:outlineLvl w:val="6"/>
    </w:pPr>
  </w:style>
  <w:style w:type="character" w:customStyle="1" w:styleId="24">
    <w:name w:val="HTML 预设格式 Char"/>
    <w:link w:val="10"/>
    <w:qFormat/>
    <w:uiPriority w:val="99"/>
    <w:rPr>
      <w:rFonts w:ascii="宋体" w:hAnsi="宋体" w:cs="宋体"/>
      <w:sz w:val="24"/>
      <w:szCs w:val="24"/>
    </w:rPr>
  </w:style>
  <w:style w:type="character" w:customStyle="1" w:styleId="25">
    <w:name w:val="段 Char"/>
    <w:link w:val="18"/>
    <w:qFormat/>
    <w:uiPriority w:val="0"/>
    <w:rPr>
      <w:rFonts w:ascii="宋体"/>
      <w:sz w:val="21"/>
      <w:lang w:val="en-US" w:eastAsia="zh-CN" w:bidi="ar-SA"/>
    </w:rPr>
  </w:style>
  <w:style w:type="paragraph" w:customStyle="1" w:styleId="26">
    <w:name w:val="列项◆（三级）"/>
    <w:basedOn w:val="1"/>
    <w:qFormat/>
    <w:uiPriority w:val="0"/>
    <w:pPr>
      <w:numPr>
        <w:ilvl w:val="2"/>
        <w:numId w:val="2"/>
      </w:numPr>
    </w:pPr>
    <w:rPr>
      <w:rFonts w:ascii="宋体"/>
      <w:szCs w:val="21"/>
    </w:rPr>
  </w:style>
  <w:style w:type="paragraph" w:customStyle="1" w:styleId="2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2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31">
    <w:name w:val="正文表标题"/>
    <w:next w:val="18"/>
    <w:qFormat/>
    <w:uiPriority w:val="0"/>
    <w:pPr>
      <w:numPr>
        <w:ilvl w:val="0"/>
        <w:numId w:val="3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2">
    <w:name w:val="列项——（一级）"/>
    <w:qFormat/>
    <w:uiPriority w:val="0"/>
    <w:pPr>
      <w:widowControl w:val="0"/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3">
    <w:name w:val="列项●（二级）"/>
    <w:qFormat/>
    <w:uiPriority w:val="0"/>
    <w:pPr>
      <w:numPr>
        <w:ilvl w:val="1"/>
        <w:numId w:val="2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4">
    <w:name w:val="_Style 29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5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6">
    <w:name w:val="font41"/>
    <w:basedOn w:val="14"/>
    <w:qFormat/>
    <w:uiPriority w:val="0"/>
    <w:rPr>
      <w:rFonts w:hint="default" w:ascii="Arial Narrow" w:hAnsi="Arial Narrow" w:eastAsia="Arial Narrow" w:cs="Arial Narrow"/>
      <w:color w:val="000000"/>
      <w:sz w:val="22"/>
      <w:szCs w:val="22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chart" Target="charts/chart3.xml"/><Relationship Id="rId7" Type="http://schemas.openxmlformats.org/officeDocument/2006/relationships/chart" Target="charts/chart2.xml"/><Relationship Id="rId6" Type="http://schemas.openxmlformats.org/officeDocument/2006/relationships/chart" Target="charts/chart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Workbook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489444878812"/>
          <c:y val="0.0598523124757093"/>
          <c:w val="0.76034401876466"/>
          <c:h val="0.8446171783909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指标合格率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Sheet1!$A$2:$A$7</c:f>
              <c:strCache>
                <c:ptCount val="6"/>
                <c:pt idx="0">
                  <c:v>MgO</c:v>
                </c:pt>
                <c:pt idx="1">
                  <c:v>CaO</c:v>
                </c:pt>
                <c:pt idx="2">
                  <c:v>Fe2O3</c:v>
                </c:pt>
                <c:pt idx="3">
                  <c:v>盐酸不溶物</c:v>
                </c:pt>
                <c:pt idx="4">
                  <c:v>水分</c:v>
                </c:pt>
                <c:pt idx="5">
                  <c:v>白度</c:v>
                </c:pt>
              </c:strCache>
            </c:strRef>
          </c:cat>
          <c:val>
            <c:numRef>
              <c:f>Sheet1!$B$2:$B$7</c:f>
              <c:numCache>
                <c:formatCode>0.00%</c:formatCode>
                <c:ptCount val="6"/>
                <c:pt idx="0">
                  <c:v>1</c:v>
                </c:pt>
                <c:pt idx="1">
                  <c:v>0.9</c:v>
                </c:pt>
                <c:pt idx="2">
                  <c:v>0.8</c:v>
                </c:pt>
                <c:pt idx="3">
                  <c:v>0.9</c:v>
                </c:pt>
                <c:pt idx="4" c:formatCode="0%">
                  <c:v>1</c:v>
                </c:pt>
                <c:pt idx="5" c:formatCode="0%">
                  <c:v>0.8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441763"/>
        <c:axId val="78634439"/>
      </c:barChart>
      <c:dateAx>
        <c:axId val="967441763"/>
        <c:scaling>
          <c:orientation val="minMax"/>
        </c:scaling>
        <c:delete val="0"/>
        <c:axPos val="b"/>
        <c:numFmt formatCode="#,##0.00_);[Red]\(#,##0.00\)" sourceLinked="0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 forceAA="0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8634439"/>
        <c:crosses val="autoZero"/>
        <c:auto val="1"/>
        <c:lblAlgn val="ctr"/>
        <c:lblOffset val="100"/>
        <c:baseTimeUnit val="days"/>
      </c:dateAx>
      <c:valAx>
        <c:axId val="78634439"/>
        <c:scaling>
          <c:orientation val="minMax"/>
          <c:max val="1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合格率</a:t>
                </a:r>
                <a:r>
                  <a:rPr lang="en-US" altLang="zh-CN"/>
                  <a:t>/%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0226739640344019"/>
              <c:y val="0.10850637522768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%" sourceLinked="0"/>
        <c:majorTickMark val="out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7441763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489444878812"/>
          <c:y val="0.0598523124757093"/>
          <c:w val="0.76034401876466"/>
          <c:h val="0.8446171783909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指标合格率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Sheet1!$A$2:$A$6</c:f>
              <c:strCache>
                <c:ptCount val="5"/>
                <c:pt idx="0">
                  <c:v>MgO</c:v>
                </c:pt>
                <c:pt idx="1">
                  <c:v>CaO</c:v>
                </c:pt>
                <c:pt idx="2">
                  <c:v>Fe2O3</c:v>
                </c:pt>
                <c:pt idx="3">
                  <c:v>水分</c:v>
                </c:pt>
                <c:pt idx="4">
                  <c:v>白度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0.7</c:v>
                </c:pt>
                <c:pt idx="1">
                  <c:v>0.8</c:v>
                </c:pt>
                <c:pt idx="2">
                  <c:v>0.9</c:v>
                </c:pt>
                <c:pt idx="3" c:formatCode="0%">
                  <c:v>1</c:v>
                </c:pt>
                <c:pt idx="4" c:formatCode="0%">
                  <c:v>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441763"/>
        <c:axId val="78634439"/>
      </c:barChart>
      <c:dateAx>
        <c:axId val="967441763"/>
        <c:scaling>
          <c:orientation val="minMax"/>
        </c:scaling>
        <c:delete val="0"/>
        <c:axPos val="b"/>
        <c:numFmt formatCode="#,##0.00_);[Red]\(#,##0.00\)" sourceLinked="0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 forceAA="0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8634439"/>
        <c:crosses val="autoZero"/>
        <c:auto val="1"/>
        <c:lblAlgn val="ctr"/>
        <c:lblOffset val="100"/>
        <c:baseTimeUnit val="days"/>
      </c:dateAx>
      <c:valAx>
        <c:axId val="78634439"/>
        <c:scaling>
          <c:orientation val="minMax"/>
          <c:max val="1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合格率</a:t>
                </a:r>
                <a:r>
                  <a:rPr lang="en-US" altLang="zh-CN"/>
                  <a:t>/%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0226739640344019"/>
              <c:y val="0.10850637522768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%" sourceLinked="0"/>
        <c:majorTickMark val="out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7441763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489444878812"/>
          <c:y val="0.0598523124757093"/>
          <c:w val="0.76034401876466"/>
          <c:h val="0.8446171783909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指标合格率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Sheet1!$A$2:$A$6</c:f>
              <c:strCache>
                <c:ptCount val="5"/>
                <c:pt idx="0">
                  <c:v>MgO</c:v>
                </c:pt>
                <c:pt idx="1">
                  <c:v>CaO</c:v>
                </c:pt>
                <c:pt idx="2">
                  <c:v>Fe2O3</c:v>
                </c:pt>
                <c:pt idx="3">
                  <c:v>水分</c:v>
                </c:pt>
                <c:pt idx="4">
                  <c:v>氯化物</c:v>
                </c:pt>
              </c:strCache>
            </c:strRef>
          </c:cat>
          <c:val>
            <c:numRef>
              <c:f>Sheet1!$B$2:$B$6</c:f>
              <c:numCache>
                <c:formatCode>0.00%</c:formatCode>
                <c:ptCount val="5"/>
                <c:pt idx="0">
                  <c:v>0.8</c:v>
                </c:pt>
                <c:pt idx="1">
                  <c:v>0.9</c:v>
                </c:pt>
                <c:pt idx="2">
                  <c:v>0.8</c:v>
                </c:pt>
                <c:pt idx="3" c:formatCode="0%">
                  <c:v>0.7</c:v>
                </c:pt>
                <c:pt idx="4" c:formatCode="0%">
                  <c:v>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67441763"/>
        <c:axId val="78634439"/>
      </c:barChart>
      <c:dateAx>
        <c:axId val="967441763"/>
        <c:scaling>
          <c:orientation val="minMax"/>
        </c:scaling>
        <c:delete val="0"/>
        <c:axPos val="b"/>
        <c:numFmt formatCode="#,##0.00_);[Red]\(#,##0.00\)" sourceLinked="0"/>
        <c:majorTickMark val="in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0" vertOverflow="ellipsis" vert="horz" wrap="square" anchor="ctr" anchorCtr="1" forceAA="0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8634439"/>
        <c:crosses val="autoZero"/>
        <c:auto val="1"/>
        <c:lblAlgn val="ctr"/>
        <c:lblOffset val="100"/>
        <c:baseTimeUnit val="days"/>
      </c:dateAx>
      <c:valAx>
        <c:axId val="78634439"/>
        <c:scaling>
          <c:orientation val="minMax"/>
          <c:max val="1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t>合格率</a:t>
                </a:r>
                <a:r>
                  <a:rPr lang="en-US" altLang="zh-CN"/>
                  <a:t>/%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0226739640344019"/>
              <c:y val="0.10850637522768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0.00%" sourceLinked="0"/>
        <c:majorTickMark val="out"/>
        <c:minorTickMark val="none"/>
        <c:tickLblPos val="nextTo"/>
        <c:spPr>
          <a:noFill/>
          <a:ln w="12700" cmpd="sng">
            <a:solidFill>
              <a:schemeClr val="tx1"/>
            </a:solidFill>
            <a:prstDash val="solid"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7441763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11</Pages>
  <Words>4047</Words>
  <Characters>5041</Characters>
  <Lines>10</Lines>
  <Paragraphs>3</Paragraphs>
  <TotalTime>1</TotalTime>
  <ScaleCrop>false</ScaleCrop>
  <LinksUpToDate>false</LinksUpToDate>
  <CharactersWithSpaces>5369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2011-07-25T07:50:00Z</dcterms:created>
  <dc:creator>fxzm</dc:creator>
  <cp:lastModifiedBy>imbalance</cp:lastModifiedBy>
  <cp:lastPrinted>2021-10-25T06:22:00Z</cp:lastPrinted>
  <dcterms:modified xsi:type="dcterms:W3CDTF">2023-05-05T10:35:28Z</dcterms:modified>
  <dc:title>本标准等同采用ISO15484:2008（E）《道路车辆  制动衬片摩擦材料  产品确定和质量保证》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F0E351E94E964B7E8D2183AEEBBCDB18</vt:lpwstr>
  </property>
</Properties>
</file>