
<file path=[Content_Types].xml><?xml version="1.0" encoding="utf-8"?>
<Types xmlns="http://schemas.openxmlformats.org/package/2006/content-types">
  <Default Extension="xlsx" ContentType="application/vnd.openxmlformats-officedocument.spreadsheetml.sheet"/>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colors8.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harts/style8.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小标宋" w:hAnsi="小标宋" w:eastAsia="小标宋" w:cs="小标宋"/>
          <w:bCs/>
          <w:sz w:val="44"/>
          <w:szCs w:val="44"/>
        </w:rPr>
      </w:pPr>
      <w:r>
        <w:rPr>
          <w:rFonts w:hint="eastAsia" w:ascii="小标宋" w:hAnsi="小标宋" w:eastAsia="小标宋" w:cs="小标宋"/>
          <w:bCs/>
          <w:sz w:val="44"/>
          <w:szCs w:val="44"/>
        </w:rPr>
        <w:t>《分子筛用凹凸棒石》行业标准</w:t>
      </w:r>
    </w:p>
    <w:p>
      <w:pPr>
        <w:jc w:val="center"/>
      </w:pPr>
      <w:r>
        <w:rPr>
          <w:rFonts w:hint="eastAsia" w:ascii="小标宋" w:hAnsi="小标宋" w:eastAsia="小标宋" w:cs="小标宋"/>
          <w:bCs/>
          <w:sz w:val="44"/>
          <w:szCs w:val="44"/>
        </w:rPr>
        <w:t>编制说明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工作简况</w:t>
      </w:r>
    </w:p>
    <w:p>
      <w:pPr>
        <w:spacing w:line="360" w:lineRule="auto"/>
        <w:rPr>
          <w:rFonts w:ascii="宋体" w:hAnsi="宋体" w:eastAsia="宋体" w:cs="Times New Roman"/>
          <w:sz w:val="24"/>
          <w:szCs w:val="24"/>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任务来源</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sz w:val="32"/>
          <w:szCs w:val="32"/>
        </w:rPr>
        <w:t>文件</w:t>
      </w:r>
      <w:r>
        <w:rPr>
          <w:rFonts w:hint="eastAsia" w:ascii="仿宋_GB2312" w:hAnsi="仿宋_GB2312" w:eastAsia="仿宋_GB2312" w:cs="仿宋_GB2312"/>
          <w:sz w:val="32"/>
          <w:szCs w:val="32"/>
          <w:lang w:val="en-US" w:eastAsia="zh-CN"/>
        </w:rPr>
        <w:t>依据工信厅科函〔2022〕94号文《工业和信息化部办公厅关于印发2022年第一批行业标准制修订和外文版项目计划的通知》，制定《分子筛用凹凸棒石》行业标准，项目计划号</w:t>
      </w:r>
      <w:r>
        <w:rPr>
          <w:rFonts w:hint="eastAsia" w:ascii="仿宋_GB2312" w:hAnsi="仿宋_GB2312" w:eastAsia="仿宋_GB2312" w:cs="仿宋_GB2312"/>
          <w:sz w:val="32"/>
          <w:szCs w:val="32"/>
        </w:rPr>
        <w:t>为20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0086</w:t>
      </w:r>
      <w:r>
        <w:rPr>
          <w:rFonts w:hint="eastAsia" w:ascii="仿宋_GB2312" w:hAnsi="仿宋_GB2312" w:eastAsia="仿宋_GB2312" w:cs="仿宋_GB2312"/>
          <w:sz w:val="32"/>
          <w:szCs w:val="32"/>
        </w:rPr>
        <w:t>T-JC。本文件由全国非金属矿产品及制品标准化技术委员会（SAC/TC</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406）归口。</w:t>
      </w:r>
    </w:p>
    <w:p>
      <w:pPr>
        <w:spacing w:line="360" w:lineRule="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（二）</w:t>
      </w:r>
      <w:r>
        <w:rPr>
          <w:rFonts w:hint="eastAsia" w:ascii="楷体_GB2312" w:hAnsi="楷体_GB2312" w:eastAsia="楷体_GB2312" w:cs="楷体_GB2312"/>
          <w:sz w:val="32"/>
          <w:szCs w:val="32"/>
        </w:rPr>
        <w:t>主要工作过程</w:t>
      </w:r>
    </w:p>
    <w:p>
      <w:pPr>
        <w:pStyle w:val="2"/>
        <w:spacing w:line="360" w:lineRule="auto"/>
        <w:ind w:firstLine="624" w:firstLineChars="200"/>
        <w:rPr>
          <w:rFonts w:ascii="仿宋_GB2312" w:eastAsia="仿宋_GB2312"/>
          <w:spacing w:val="-4"/>
          <w:sz w:val="32"/>
          <w:szCs w:val="22"/>
        </w:rPr>
      </w:pPr>
      <w:r>
        <w:rPr>
          <w:rFonts w:hint="eastAsia" w:ascii="仿宋_GB2312" w:eastAsia="仿宋_GB2312"/>
          <w:spacing w:val="-4"/>
          <w:sz w:val="32"/>
          <w:szCs w:val="22"/>
        </w:rPr>
        <w:t>本标准于202</w:t>
      </w:r>
      <w:r>
        <w:rPr>
          <w:rFonts w:hint="eastAsia" w:ascii="仿宋_GB2312" w:eastAsia="仿宋_GB2312"/>
          <w:spacing w:val="-4"/>
          <w:sz w:val="32"/>
          <w:szCs w:val="22"/>
          <w:lang w:val="en-US" w:eastAsia="zh-CN"/>
        </w:rPr>
        <w:t>2</w:t>
      </w:r>
      <w:r>
        <w:rPr>
          <w:rFonts w:hint="eastAsia" w:ascii="仿宋_GB2312" w:eastAsia="仿宋_GB2312"/>
          <w:spacing w:val="-4"/>
          <w:sz w:val="32"/>
          <w:szCs w:val="22"/>
        </w:rPr>
        <w:t>年</w:t>
      </w:r>
      <w:r>
        <w:rPr>
          <w:rFonts w:hint="eastAsia" w:ascii="仿宋_GB2312" w:eastAsia="仿宋_GB2312"/>
          <w:spacing w:val="-4"/>
          <w:sz w:val="32"/>
          <w:szCs w:val="22"/>
          <w:lang w:val="en-US" w:eastAsia="zh-CN"/>
        </w:rPr>
        <w:t>4</w:t>
      </w:r>
      <w:r>
        <w:rPr>
          <w:rFonts w:hint="eastAsia" w:ascii="仿宋_GB2312" w:eastAsia="仿宋_GB2312"/>
          <w:spacing w:val="-4"/>
          <w:sz w:val="32"/>
          <w:szCs w:val="22"/>
        </w:rPr>
        <w:t>月底收到立项通知。接到制定任务后，成立了标准起草小组。起草小组首先查阅了</w:t>
      </w:r>
      <w:r>
        <w:rPr>
          <w:rFonts w:hint="eastAsia" w:ascii="仿宋_GB2312" w:eastAsia="仿宋_GB2312"/>
          <w:spacing w:val="-4"/>
          <w:sz w:val="32"/>
          <w:szCs w:val="22"/>
          <w:lang w:val="en-US" w:eastAsia="zh-CN"/>
        </w:rPr>
        <w:t>凹凸棒石</w:t>
      </w:r>
      <w:r>
        <w:rPr>
          <w:rFonts w:hint="eastAsia" w:ascii="仿宋_GB2312" w:eastAsia="仿宋_GB2312"/>
          <w:spacing w:val="-4"/>
          <w:sz w:val="32"/>
          <w:szCs w:val="22"/>
        </w:rPr>
        <w:t>国内外相关的标准文献，并对</w:t>
      </w:r>
      <w:r>
        <w:rPr>
          <w:rFonts w:hint="eastAsia" w:ascii="仿宋_GB2312" w:eastAsia="仿宋_GB2312"/>
          <w:spacing w:val="-4"/>
          <w:sz w:val="32"/>
          <w:szCs w:val="22"/>
          <w:lang w:val="en-US" w:eastAsia="zh-CN"/>
        </w:rPr>
        <w:t>凹凸棒石</w:t>
      </w:r>
      <w:r>
        <w:rPr>
          <w:rFonts w:hint="eastAsia" w:ascii="仿宋_GB2312" w:eastAsia="仿宋_GB2312"/>
          <w:spacing w:val="-4"/>
          <w:sz w:val="32"/>
          <w:szCs w:val="22"/>
        </w:rPr>
        <w:t>现状进行了调研，采集有代表性的</w:t>
      </w:r>
      <w:r>
        <w:rPr>
          <w:rFonts w:hint="eastAsia" w:ascii="仿宋_GB2312" w:eastAsia="仿宋_GB2312"/>
          <w:spacing w:val="-4"/>
          <w:sz w:val="32"/>
          <w:szCs w:val="22"/>
          <w:lang w:val="en-US" w:eastAsia="zh-CN"/>
        </w:rPr>
        <w:t>凹凸棒石</w:t>
      </w:r>
      <w:r>
        <w:rPr>
          <w:rFonts w:hint="eastAsia" w:ascii="仿宋_GB2312" w:eastAsia="仿宋_GB2312"/>
          <w:spacing w:val="-4"/>
          <w:sz w:val="32"/>
          <w:szCs w:val="22"/>
        </w:rPr>
        <w:t>样品进行了试验验证及测试分析，并征求了部分专家意见，形成了标准工作组讨论稿。</w:t>
      </w:r>
    </w:p>
    <w:p>
      <w:pPr>
        <w:spacing w:line="360" w:lineRule="auto"/>
        <w:ind w:firstLine="624" w:firstLineChars="200"/>
        <w:rPr>
          <w:rFonts w:ascii="仿宋_GB2312" w:eastAsia="仿宋_GB2312"/>
          <w:spacing w:val="-4"/>
          <w:sz w:val="32"/>
          <w:szCs w:val="22"/>
        </w:rPr>
      </w:pPr>
      <w:r>
        <w:rPr>
          <w:rFonts w:hint="eastAsia" w:ascii="仿宋_GB2312" w:eastAsia="仿宋_GB2312"/>
          <w:spacing w:val="-4"/>
          <w:sz w:val="32"/>
          <w:szCs w:val="22"/>
        </w:rPr>
        <w:t>2022年1</w:t>
      </w:r>
      <w:r>
        <w:rPr>
          <w:rFonts w:hint="eastAsia" w:ascii="仿宋_GB2312" w:eastAsia="仿宋_GB2312"/>
          <w:spacing w:val="-4"/>
          <w:sz w:val="32"/>
          <w:szCs w:val="22"/>
          <w:lang w:val="en-US" w:eastAsia="zh-CN"/>
        </w:rPr>
        <w:t>2</w:t>
      </w:r>
      <w:r>
        <w:rPr>
          <w:rFonts w:hint="eastAsia" w:ascii="仿宋_GB2312" w:eastAsia="仿宋_GB2312"/>
          <w:spacing w:val="-4"/>
          <w:sz w:val="32"/>
          <w:szCs w:val="22"/>
        </w:rPr>
        <w:t>月</w:t>
      </w:r>
      <w:r>
        <w:rPr>
          <w:rFonts w:hint="eastAsia" w:ascii="仿宋_GB2312" w:eastAsia="仿宋_GB2312"/>
          <w:spacing w:val="-4"/>
          <w:sz w:val="32"/>
          <w:szCs w:val="22"/>
          <w:lang w:val="en-US" w:eastAsia="zh-CN"/>
        </w:rPr>
        <w:t>24</w:t>
      </w:r>
      <w:r>
        <w:rPr>
          <w:rFonts w:hint="eastAsia" w:ascii="仿宋_GB2312" w:eastAsia="仿宋_GB2312"/>
          <w:spacing w:val="-4"/>
          <w:sz w:val="32"/>
          <w:szCs w:val="22"/>
        </w:rPr>
        <w:t>日在</w:t>
      </w:r>
      <w:r>
        <w:rPr>
          <w:rFonts w:hint="eastAsia" w:ascii="仿宋_GB2312" w:eastAsia="仿宋_GB2312"/>
          <w:spacing w:val="-4"/>
          <w:sz w:val="32"/>
          <w:szCs w:val="22"/>
          <w:lang w:val="en-US" w:eastAsia="zh-CN"/>
        </w:rPr>
        <w:t>湖南长沙</w:t>
      </w:r>
      <w:r>
        <w:rPr>
          <w:rFonts w:hint="eastAsia" w:ascii="仿宋_GB2312" w:eastAsia="仿宋_GB2312"/>
          <w:spacing w:val="-4"/>
          <w:sz w:val="32"/>
          <w:szCs w:val="22"/>
        </w:rPr>
        <w:t>召开了《</w:t>
      </w:r>
      <w:r>
        <w:rPr>
          <w:rFonts w:hint="eastAsia" w:ascii="仿宋_GB2312" w:hAnsi="仿宋_GB2312" w:eastAsia="仿宋_GB2312" w:cs="仿宋_GB2312"/>
          <w:sz w:val="32"/>
          <w:szCs w:val="32"/>
          <w:lang w:val="en-US" w:eastAsia="zh-CN"/>
        </w:rPr>
        <w:t>分子筛用凹凸棒石</w:t>
      </w:r>
      <w:r>
        <w:rPr>
          <w:rFonts w:hint="eastAsia" w:ascii="仿宋_GB2312" w:eastAsia="仿宋_GB2312"/>
          <w:spacing w:val="-4"/>
          <w:sz w:val="32"/>
          <w:szCs w:val="22"/>
        </w:rPr>
        <w:t>》行业标准研讨会，全国非矿标委会委员及全国有关生产企业、用户代表参加了会议。本次会议中对本标准工作组讨论稿中涉及的范围、要求、试验方法等内容进行了仔细认真的讨论，参会的专家和代表提出了意见和建议。标准起草小组之后对提出的意见进行整理，对标准工作组讨论稿进行修改和完善，并做了大量的验证试验，形成了标准征求意见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二、标准编制原则和主要内容</w:t>
      </w:r>
      <w:r>
        <w:rPr>
          <w:rFonts w:hint="eastAsia" w:ascii="黑体" w:hAnsi="黑体" w:eastAsia="黑体" w:cs="黑体"/>
          <w:bCs/>
          <w:sz w:val="32"/>
          <w:szCs w:val="32"/>
        </w:rPr>
        <w:t>确定依据</w:t>
      </w:r>
    </w:p>
    <w:p>
      <w:pPr>
        <w:pStyle w:val="9"/>
        <w:spacing w:line="360" w:lineRule="auto"/>
        <w:rPr>
          <w:rFonts w:ascii="楷体_GB2312" w:hAnsi="楷体_GB2312" w:eastAsia="楷体_GB2312" w:cs="楷体_GB2312"/>
          <w:kern w:val="2"/>
          <w:sz w:val="32"/>
          <w:szCs w:val="32"/>
        </w:rPr>
      </w:pPr>
      <w:r>
        <w:rPr>
          <w:rFonts w:hint="eastAsia" w:ascii="楷体_GB2312" w:hAnsi="楷体_GB2312" w:eastAsia="楷体_GB2312" w:cs="楷体_GB2312"/>
          <w:kern w:val="2"/>
          <w:sz w:val="32"/>
          <w:szCs w:val="32"/>
        </w:rPr>
        <w:t>（一） 标准编写原则</w:t>
      </w:r>
    </w:p>
    <w:p>
      <w:pPr>
        <w:pStyle w:val="9"/>
        <w:spacing w:line="360" w:lineRule="auto"/>
        <w:ind w:firstLine="624" w:firstLineChars="200"/>
        <w:rPr>
          <w:rFonts w:ascii="仿宋_GB2312" w:hAnsi="Times New Roman" w:eastAsia="仿宋_GB2312" w:cs="Times New Roman"/>
          <w:spacing w:val="-4"/>
          <w:kern w:val="2"/>
          <w:sz w:val="32"/>
          <w:szCs w:val="22"/>
        </w:rPr>
      </w:pPr>
      <w:r>
        <w:rPr>
          <w:rFonts w:hint="eastAsia" w:ascii="仿宋_GB2312" w:hAnsi="Times New Roman" w:eastAsia="仿宋_GB2312" w:cs="Times New Roman"/>
          <w:spacing w:val="-4"/>
          <w:kern w:val="2"/>
          <w:sz w:val="32"/>
          <w:szCs w:val="22"/>
        </w:rPr>
        <w:t>本标准根据我国</w:t>
      </w:r>
      <w:r>
        <w:rPr>
          <w:rFonts w:hint="eastAsia" w:ascii="仿宋_GB2312" w:hAnsi="仿宋_GB2312" w:eastAsia="仿宋_GB2312" w:cs="仿宋_GB2312"/>
          <w:sz w:val="32"/>
          <w:szCs w:val="32"/>
          <w:lang w:val="en-US" w:eastAsia="zh-CN"/>
        </w:rPr>
        <w:t>凹凸棒石</w:t>
      </w:r>
      <w:r>
        <w:rPr>
          <w:rFonts w:hint="eastAsia" w:ascii="仿宋_GB2312" w:hAnsi="Times New Roman" w:eastAsia="仿宋_GB2312" w:cs="Times New Roman"/>
          <w:spacing w:val="-4"/>
          <w:kern w:val="2"/>
          <w:sz w:val="32"/>
          <w:szCs w:val="22"/>
        </w:rPr>
        <w:t>行业的实际需要及生产状况而制定。结合</w:t>
      </w:r>
      <w:r>
        <w:rPr>
          <w:rFonts w:hint="eastAsia" w:ascii="仿宋_GB2312" w:hAnsi="仿宋_GB2312" w:eastAsia="仿宋_GB2312" w:cs="仿宋_GB2312"/>
          <w:sz w:val="32"/>
          <w:szCs w:val="32"/>
          <w:lang w:val="en-US" w:eastAsia="zh-CN"/>
        </w:rPr>
        <w:t>凹凸棒石</w:t>
      </w:r>
      <w:r>
        <w:rPr>
          <w:rFonts w:hint="eastAsia" w:ascii="仿宋_GB2312" w:hAnsi="Times New Roman" w:eastAsia="仿宋_GB2312" w:cs="Times New Roman"/>
          <w:spacing w:val="-4"/>
          <w:kern w:val="2"/>
          <w:sz w:val="32"/>
          <w:szCs w:val="22"/>
        </w:rPr>
        <w:t>的生产、销售、市场、质量监督的实际情况，我们对所收集到的资料通过对比、分析，标准工作组努力做到，使本标准既保持先进性，又能适合我国的国情，通过对国内主要生产企业和使用单位对</w:t>
      </w:r>
      <w:r>
        <w:rPr>
          <w:rFonts w:hint="eastAsia" w:ascii="仿宋_GB2312" w:hAnsi="仿宋_GB2312" w:eastAsia="仿宋_GB2312" w:cs="仿宋_GB2312"/>
          <w:sz w:val="32"/>
          <w:szCs w:val="32"/>
          <w:lang w:val="en-US" w:eastAsia="zh-CN"/>
        </w:rPr>
        <w:t>凹凸棒石</w:t>
      </w:r>
      <w:r>
        <w:rPr>
          <w:rFonts w:hint="eastAsia" w:ascii="仿宋_GB2312" w:hAnsi="Times New Roman" w:eastAsia="仿宋_GB2312" w:cs="Times New Roman"/>
          <w:spacing w:val="-4"/>
          <w:kern w:val="2"/>
          <w:sz w:val="32"/>
          <w:szCs w:val="22"/>
        </w:rPr>
        <w:t>技术的要求进行分析，制定了本标准的要求、试验方法、检验规则以及</w:t>
      </w:r>
      <w:r>
        <w:rPr>
          <w:rFonts w:hint="eastAsia" w:ascii="仿宋_GB2312" w:hAnsi="Times New Roman" w:eastAsia="仿宋_GB2312" w:cs="Times New Roman"/>
          <w:spacing w:val="-4"/>
          <w:kern w:val="2"/>
          <w:sz w:val="32"/>
          <w:szCs w:val="22"/>
          <w:lang w:val="en-US" w:eastAsia="zh-CN"/>
        </w:rPr>
        <w:t>标志、</w:t>
      </w:r>
      <w:r>
        <w:rPr>
          <w:rFonts w:hint="eastAsia" w:ascii="仿宋_GB2312" w:hAnsi="Times New Roman" w:eastAsia="仿宋_GB2312" w:cs="Times New Roman"/>
          <w:spacing w:val="-4"/>
          <w:kern w:val="2"/>
          <w:sz w:val="32"/>
          <w:szCs w:val="22"/>
        </w:rPr>
        <w:t>包装</w:t>
      </w:r>
      <w:r>
        <w:rPr>
          <w:rFonts w:hint="eastAsia" w:ascii="仿宋_GB2312" w:hAnsi="Times New Roman" w:eastAsia="仿宋_GB2312" w:cs="Times New Roman"/>
          <w:spacing w:val="-4"/>
          <w:kern w:val="2"/>
          <w:sz w:val="32"/>
          <w:szCs w:val="22"/>
          <w:lang w:eastAsia="zh-CN"/>
        </w:rPr>
        <w:t>、</w:t>
      </w:r>
      <w:r>
        <w:rPr>
          <w:rFonts w:hint="eastAsia" w:ascii="仿宋_GB2312" w:hAnsi="Times New Roman" w:eastAsia="仿宋_GB2312" w:cs="Times New Roman"/>
          <w:spacing w:val="-4"/>
          <w:kern w:val="2"/>
          <w:sz w:val="32"/>
          <w:szCs w:val="22"/>
        </w:rPr>
        <w:t>运输</w:t>
      </w:r>
      <w:r>
        <w:rPr>
          <w:rFonts w:hint="eastAsia" w:ascii="仿宋_GB2312" w:hAnsi="Times New Roman" w:eastAsia="仿宋_GB2312" w:cs="Times New Roman"/>
          <w:spacing w:val="-4"/>
          <w:kern w:val="2"/>
          <w:sz w:val="32"/>
          <w:szCs w:val="22"/>
          <w:lang w:eastAsia="zh-CN"/>
        </w:rPr>
        <w:t>、</w:t>
      </w:r>
      <w:r>
        <w:rPr>
          <w:rFonts w:hint="eastAsia" w:ascii="仿宋_GB2312" w:hAnsi="Times New Roman" w:eastAsia="仿宋_GB2312" w:cs="Times New Roman"/>
          <w:spacing w:val="-4"/>
          <w:kern w:val="2"/>
          <w:sz w:val="32"/>
          <w:szCs w:val="22"/>
        </w:rPr>
        <w:t>贮存等。</w:t>
      </w:r>
    </w:p>
    <w:p>
      <w:pPr>
        <w:pStyle w:val="9"/>
        <w:spacing w:line="360" w:lineRule="auto"/>
        <w:ind w:firstLine="624" w:firstLineChars="200"/>
        <w:rPr>
          <w:rFonts w:hint="eastAsia" w:ascii="仿宋_GB2312" w:hAnsi="Times New Roman" w:eastAsia="仿宋_GB2312" w:cs="Times New Roman"/>
          <w:spacing w:val="-4"/>
          <w:kern w:val="2"/>
          <w:sz w:val="32"/>
          <w:szCs w:val="22"/>
        </w:rPr>
      </w:pPr>
      <w:r>
        <w:rPr>
          <w:rFonts w:hint="eastAsia" w:ascii="仿宋_GB2312" w:hAnsi="Times New Roman" w:eastAsia="仿宋_GB2312" w:cs="Times New Roman"/>
          <w:spacing w:val="-4"/>
          <w:kern w:val="2"/>
          <w:sz w:val="32"/>
          <w:szCs w:val="22"/>
        </w:rPr>
        <w:t>标准编制遵循“统一性、协调性、适用性、一致性、规范性”的原则，注重标准的可操作性，严格按照GB/T 1.1-2020标准化工作导则 第1部分：标准的结构和编写规则的规定进行编写和表述。通过大量的调研，编制</w:t>
      </w:r>
      <w:r>
        <w:rPr>
          <w:rFonts w:hint="eastAsia" w:ascii="仿宋_GB2312" w:hAnsi="仿宋_GB2312" w:eastAsia="仿宋_GB2312" w:cs="仿宋_GB2312"/>
          <w:sz w:val="32"/>
          <w:szCs w:val="32"/>
          <w:lang w:val="en-US" w:eastAsia="zh-CN"/>
        </w:rPr>
        <w:t>分子筛用凹凸棒石</w:t>
      </w:r>
      <w:r>
        <w:rPr>
          <w:rFonts w:hint="eastAsia" w:ascii="仿宋_GB2312" w:hAnsi="Times New Roman" w:eastAsia="仿宋_GB2312" w:cs="Times New Roman"/>
          <w:spacing w:val="-4"/>
          <w:kern w:val="2"/>
          <w:sz w:val="32"/>
          <w:szCs w:val="22"/>
        </w:rPr>
        <w:t>行业标准，参考了如下标准：</w:t>
      </w:r>
    </w:p>
    <w:p>
      <w:pPr>
        <w:pStyle w:val="16"/>
        <w:rPr>
          <w:rFonts w:hint="eastAsia" w:ascii="仿宋_GB2312" w:hAnsi="Times New Roman" w:eastAsia="仿宋_GB2312" w:cs="Times New Roman"/>
          <w:spacing w:val="-4"/>
          <w:kern w:val="2"/>
          <w:sz w:val="32"/>
          <w:szCs w:val="22"/>
          <w:lang w:val="en-US" w:eastAsia="zh-CN" w:bidi="ar-SA"/>
        </w:rPr>
      </w:pPr>
      <w:r>
        <w:rPr>
          <w:rFonts w:hint="eastAsia" w:ascii="仿宋_GB2312" w:hAnsi="Times New Roman" w:eastAsia="仿宋_GB2312" w:cs="Times New Roman"/>
          <w:spacing w:val="-4"/>
          <w:kern w:val="2"/>
          <w:sz w:val="32"/>
          <w:szCs w:val="22"/>
          <w:lang w:val="en-US" w:eastAsia="zh-CN" w:bidi="ar-SA"/>
        </w:rPr>
        <w:t>GB/T 191  包装储运图示标志</w:t>
      </w:r>
    </w:p>
    <w:p>
      <w:pPr>
        <w:pStyle w:val="16"/>
        <w:rPr>
          <w:rFonts w:hint="default" w:ascii="仿宋_GB2312" w:hAnsi="Times New Roman" w:eastAsia="仿宋_GB2312" w:cs="Times New Roman"/>
          <w:spacing w:val="-4"/>
          <w:kern w:val="2"/>
          <w:sz w:val="32"/>
          <w:szCs w:val="22"/>
          <w:lang w:val="en-US" w:eastAsia="zh-CN" w:bidi="ar-SA"/>
        </w:rPr>
      </w:pPr>
      <w:r>
        <w:rPr>
          <w:rFonts w:hint="eastAsia" w:ascii="仿宋_GB2312" w:hAnsi="Times New Roman" w:eastAsia="仿宋_GB2312" w:cs="Times New Roman"/>
          <w:spacing w:val="-4"/>
          <w:kern w:val="2"/>
          <w:sz w:val="32"/>
          <w:szCs w:val="22"/>
          <w:lang w:val="en-US" w:eastAsia="zh-CN" w:bidi="ar-SA"/>
        </w:rPr>
        <w:t xml:space="preserve">GB/T 5009.3  </w:t>
      </w:r>
      <w:r>
        <w:rPr>
          <w:rFonts w:hint="default" w:ascii="仿宋_GB2312" w:hAnsi="Times New Roman" w:eastAsia="仿宋_GB2312" w:cs="Times New Roman"/>
          <w:spacing w:val="-4"/>
          <w:kern w:val="2"/>
          <w:sz w:val="32"/>
          <w:szCs w:val="22"/>
          <w:lang w:val="en-US" w:eastAsia="zh-CN" w:bidi="ar-SA"/>
        </w:rPr>
        <w:t>食品安全国家标准 食品中水分的测定</w:t>
      </w:r>
    </w:p>
    <w:p>
      <w:pPr>
        <w:pStyle w:val="16"/>
        <w:rPr>
          <w:rFonts w:hint="default" w:ascii="仿宋_GB2312" w:hAnsi="Times New Roman" w:eastAsia="仿宋_GB2312" w:cs="Times New Roman"/>
          <w:spacing w:val="-4"/>
          <w:kern w:val="2"/>
          <w:sz w:val="32"/>
          <w:szCs w:val="22"/>
          <w:lang w:val="en-US" w:eastAsia="zh-CN" w:bidi="ar-SA"/>
        </w:rPr>
      </w:pPr>
      <w:r>
        <w:rPr>
          <w:rFonts w:hint="eastAsia" w:ascii="仿宋_GB2312" w:hAnsi="Times New Roman" w:eastAsia="仿宋_GB2312" w:cs="Times New Roman"/>
          <w:spacing w:val="-4"/>
          <w:kern w:val="2"/>
          <w:sz w:val="32"/>
          <w:szCs w:val="22"/>
          <w:lang w:val="en-US" w:eastAsia="zh-CN" w:bidi="ar-SA"/>
        </w:rPr>
        <w:t xml:space="preserve">GB/T 5009.11  </w:t>
      </w:r>
      <w:r>
        <w:rPr>
          <w:rFonts w:hint="default" w:ascii="仿宋_GB2312" w:hAnsi="Times New Roman" w:eastAsia="仿宋_GB2312" w:cs="Times New Roman"/>
          <w:spacing w:val="-4"/>
          <w:kern w:val="2"/>
          <w:sz w:val="32"/>
          <w:szCs w:val="22"/>
          <w:lang w:val="en-US" w:eastAsia="zh-CN" w:bidi="ar-SA"/>
        </w:rPr>
        <w:t>食品安全国家标准</w:t>
      </w:r>
      <w:r>
        <w:rPr>
          <w:rFonts w:hint="eastAsia" w:ascii="仿宋_GB2312" w:hAnsi="Times New Roman" w:eastAsia="仿宋_GB2312" w:cs="Times New Roman"/>
          <w:spacing w:val="-4"/>
          <w:kern w:val="2"/>
          <w:sz w:val="32"/>
          <w:szCs w:val="22"/>
          <w:lang w:val="en-US" w:eastAsia="zh-CN" w:bidi="ar-SA"/>
        </w:rPr>
        <w:t xml:space="preserve"> </w:t>
      </w:r>
      <w:r>
        <w:rPr>
          <w:rFonts w:hint="default" w:ascii="仿宋_GB2312" w:hAnsi="Times New Roman" w:eastAsia="仿宋_GB2312" w:cs="Times New Roman"/>
          <w:spacing w:val="-4"/>
          <w:kern w:val="2"/>
          <w:sz w:val="32"/>
          <w:szCs w:val="22"/>
          <w:lang w:val="en-US" w:eastAsia="zh-CN" w:bidi="ar-SA"/>
        </w:rPr>
        <w:t>食品中总砷及无机砷的测定</w:t>
      </w:r>
    </w:p>
    <w:p>
      <w:pPr>
        <w:pStyle w:val="16"/>
        <w:rPr>
          <w:rFonts w:hint="default" w:ascii="仿宋_GB2312" w:hAnsi="Times New Roman" w:eastAsia="仿宋_GB2312" w:cs="Times New Roman"/>
          <w:spacing w:val="-4"/>
          <w:kern w:val="2"/>
          <w:sz w:val="32"/>
          <w:szCs w:val="22"/>
          <w:lang w:val="en-US" w:eastAsia="zh-CN" w:bidi="ar-SA"/>
        </w:rPr>
      </w:pPr>
      <w:r>
        <w:rPr>
          <w:rFonts w:hint="eastAsia" w:ascii="仿宋_GB2312" w:hAnsi="Times New Roman" w:eastAsia="仿宋_GB2312" w:cs="Times New Roman"/>
          <w:spacing w:val="-4"/>
          <w:kern w:val="2"/>
          <w:sz w:val="32"/>
          <w:szCs w:val="22"/>
          <w:lang w:val="en-US" w:eastAsia="zh-CN" w:bidi="ar-SA"/>
        </w:rPr>
        <w:t xml:space="preserve">GB/T 5009.12  </w:t>
      </w:r>
      <w:r>
        <w:rPr>
          <w:rFonts w:hint="default" w:ascii="仿宋_GB2312" w:hAnsi="Times New Roman" w:eastAsia="仿宋_GB2312" w:cs="Times New Roman"/>
          <w:spacing w:val="-4"/>
          <w:kern w:val="2"/>
          <w:sz w:val="32"/>
          <w:szCs w:val="22"/>
          <w:lang w:val="en-US" w:eastAsia="zh-CN" w:bidi="ar-SA"/>
        </w:rPr>
        <w:t>食品安全国家标准 食品中铅的测定</w:t>
      </w:r>
    </w:p>
    <w:p>
      <w:pPr>
        <w:pStyle w:val="16"/>
        <w:rPr>
          <w:rFonts w:hint="eastAsia" w:ascii="仿宋_GB2312" w:hAnsi="Times New Roman" w:eastAsia="仿宋_GB2312" w:cs="Times New Roman"/>
          <w:spacing w:val="-4"/>
          <w:kern w:val="2"/>
          <w:sz w:val="32"/>
          <w:szCs w:val="22"/>
          <w:lang w:val="en-US" w:eastAsia="zh-CN" w:bidi="ar-SA"/>
        </w:rPr>
      </w:pPr>
      <w:r>
        <w:rPr>
          <w:rFonts w:hint="eastAsia" w:ascii="仿宋_GB2312" w:hAnsi="Times New Roman" w:eastAsia="仿宋_GB2312" w:cs="Times New Roman"/>
          <w:spacing w:val="-4"/>
          <w:kern w:val="2"/>
          <w:sz w:val="32"/>
          <w:szCs w:val="22"/>
          <w:lang w:val="en-US" w:eastAsia="zh-CN" w:bidi="ar-SA"/>
        </w:rPr>
        <w:t>GB/T 6679  固体化工产品采样通则</w:t>
      </w:r>
    </w:p>
    <w:p>
      <w:pPr>
        <w:pStyle w:val="16"/>
        <w:rPr>
          <w:rFonts w:hint="eastAsia" w:ascii="仿宋_GB2312" w:hAnsi="Times New Roman" w:eastAsia="仿宋_GB2312" w:cs="Times New Roman"/>
          <w:spacing w:val="-4"/>
          <w:kern w:val="2"/>
          <w:sz w:val="32"/>
          <w:szCs w:val="22"/>
          <w:lang w:val="en-US" w:eastAsia="zh-CN" w:bidi="ar-SA"/>
        </w:rPr>
      </w:pPr>
      <w:r>
        <w:rPr>
          <w:rFonts w:hint="eastAsia" w:ascii="仿宋_GB2312" w:hAnsi="Times New Roman" w:eastAsia="仿宋_GB2312" w:cs="Times New Roman"/>
          <w:spacing w:val="-4"/>
          <w:kern w:val="2"/>
          <w:sz w:val="32"/>
          <w:szCs w:val="22"/>
          <w:lang w:val="en-US" w:eastAsia="zh-CN" w:bidi="ar-SA"/>
        </w:rPr>
        <w:t>GB/T 20973  膨润土</w:t>
      </w:r>
    </w:p>
    <w:p>
      <w:pPr>
        <w:pStyle w:val="16"/>
        <w:rPr>
          <w:rFonts w:hint="eastAsia" w:ascii="仿宋_GB2312" w:hAnsi="Times New Roman" w:eastAsia="仿宋_GB2312" w:cs="Times New Roman"/>
          <w:spacing w:val="-4"/>
          <w:kern w:val="2"/>
          <w:sz w:val="32"/>
          <w:szCs w:val="22"/>
          <w:lang w:val="en-US" w:eastAsia="zh-CN" w:bidi="ar-SA"/>
        </w:rPr>
      </w:pPr>
      <w:r>
        <w:rPr>
          <w:rFonts w:hint="eastAsia" w:ascii="仿宋_GB2312" w:hAnsi="Times New Roman" w:eastAsia="仿宋_GB2312" w:cs="Times New Roman"/>
          <w:spacing w:val="-4"/>
          <w:kern w:val="2"/>
          <w:sz w:val="32"/>
          <w:szCs w:val="22"/>
          <w:lang w:val="en-US" w:eastAsia="zh-CN" w:bidi="ar-SA"/>
        </w:rPr>
        <w:t xml:space="preserve">GB 29225-2012  </w:t>
      </w:r>
      <w:r>
        <w:rPr>
          <w:rFonts w:hint="default" w:ascii="仿宋_GB2312" w:hAnsi="Times New Roman" w:eastAsia="仿宋_GB2312" w:cs="Times New Roman"/>
          <w:spacing w:val="-4"/>
          <w:kern w:val="2"/>
          <w:sz w:val="32"/>
          <w:szCs w:val="22"/>
          <w:lang w:val="en-US" w:eastAsia="zh-CN" w:bidi="ar-SA"/>
        </w:rPr>
        <w:t>食品安全国家标准</w:t>
      </w:r>
      <w:r>
        <w:rPr>
          <w:rFonts w:hint="eastAsia" w:ascii="仿宋_GB2312" w:hAnsi="Times New Roman" w:eastAsia="仿宋_GB2312" w:cs="Times New Roman"/>
          <w:spacing w:val="-4"/>
          <w:kern w:val="2"/>
          <w:sz w:val="32"/>
          <w:szCs w:val="22"/>
          <w:lang w:val="en-US" w:eastAsia="zh-CN" w:bidi="ar-SA"/>
        </w:rPr>
        <w:t xml:space="preserve"> </w:t>
      </w:r>
      <w:r>
        <w:rPr>
          <w:rFonts w:hint="default" w:ascii="仿宋_GB2312" w:hAnsi="Times New Roman" w:eastAsia="仿宋_GB2312" w:cs="Times New Roman"/>
          <w:spacing w:val="-4"/>
          <w:kern w:val="2"/>
          <w:sz w:val="32"/>
          <w:szCs w:val="22"/>
          <w:lang w:val="en-US" w:eastAsia="zh-CN" w:bidi="ar-SA"/>
        </w:rPr>
        <w:t>食品添加剂　凹凸棒粘土</w:t>
      </w:r>
    </w:p>
    <w:p>
      <w:pPr>
        <w:pStyle w:val="16"/>
        <w:rPr>
          <w:rFonts w:hint="eastAsia" w:ascii="仿宋_GB2312" w:hAnsi="Times New Roman" w:eastAsia="仿宋_GB2312" w:cs="Times New Roman"/>
          <w:spacing w:val="-4"/>
          <w:kern w:val="2"/>
          <w:sz w:val="32"/>
          <w:szCs w:val="22"/>
          <w:highlight w:val="none"/>
          <w:lang w:val="en-US" w:eastAsia="zh-CN" w:bidi="ar-SA"/>
        </w:rPr>
      </w:pPr>
      <w:r>
        <w:rPr>
          <w:rFonts w:hint="eastAsia" w:ascii="仿宋_GB2312" w:hAnsi="Times New Roman" w:eastAsia="仿宋_GB2312" w:cs="Times New Roman"/>
          <w:spacing w:val="-4"/>
          <w:kern w:val="2"/>
          <w:sz w:val="32"/>
          <w:szCs w:val="22"/>
          <w:highlight w:val="none"/>
          <w:lang w:val="en-US" w:eastAsia="zh-CN" w:bidi="ar-SA"/>
        </w:rPr>
        <w:t xml:space="preserve">JC/T 2266-2014  </w:t>
      </w:r>
      <w:r>
        <w:rPr>
          <w:rFonts w:hint="default" w:ascii="仿宋_GB2312" w:hAnsi="Times New Roman" w:eastAsia="仿宋_GB2312" w:cs="Times New Roman"/>
          <w:spacing w:val="-4"/>
          <w:kern w:val="2"/>
          <w:sz w:val="32"/>
          <w:szCs w:val="22"/>
          <w:highlight w:val="none"/>
          <w:lang w:val="en-US" w:eastAsia="zh-CN" w:bidi="ar-SA"/>
        </w:rPr>
        <w:t>凹凸棒石粘土制品</w:t>
      </w:r>
    </w:p>
    <w:p>
      <w:pPr>
        <w:numPr>
          <w:ilvl w:val="0"/>
          <w:numId w:val="2"/>
        </w:numPr>
        <w:spacing w:line="360" w:lineRule="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标准主要内容及确定依据</w:t>
      </w:r>
    </w:p>
    <w:p>
      <w:pPr>
        <w:pStyle w:val="10"/>
        <w:widowControl/>
        <w:tabs>
          <w:tab w:val="center" w:pos="4201"/>
          <w:tab w:val="right" w:leader="dot" w:pos="9298"/>
        </w:tabs>
        <w:autoSpaceDE w:val="0"/>
        <w:autoSpaceDN w:val="0"/>
        <w:spacing w:before="0" w:beforeAutospacing="0" w:after="0" w:afterAutospacing="0" w:line="360" w:lineRule="auto"/>
        <w:ind w:firstLine="624" w:firstLineChars="200"/>
        <w:jc w:val="both"/>
        <w:rPr>
          <w:rFonts w:hint="eastAsia" w:ascii="仿宋_GB2312" w:eastAsia="仿宋_GB2312"/>
          <w:spacing w:val="-4"/>
          <w:kern w:val="2"/>
          <w:sz w:val="32"/>
          <w:szCs w:val="22"/>
          <w:lang w:eastAsia="zh-CN"/>
        </w:rPr>
      </w:pPr>
      <w:r>
        <w:rPr>
          <w:rFonts w:hint="eastAsia" w:ascii="仿宋_GB2312" w:eastAsia="仿宋_GB2312"/>
          <w:spacing w:val="-4"/>
          <w:kern w:val="2"/>
          <w:sz w:val="32"/>
          <w:szCs w:val="22"/>
        </w:rPr>
        <w:t>本文件规定了分子筛用凹凸棒石的要求、试验方法、检验规则、标志、包装、运输和贮存</w:t>
      </w:r>
      <w:r>
        <w:rPr>
          <w:rFonts w:hint="eastAsia" w:ascii="仿宋_GB2312" w:eastAsia="仿宋_GB2312"/>
          <w:spacing w:val="-4"/>
          <w:kern w:val="2"/>
          <w:sz w:val="32"/>
          <w:szCs w:val="22"/>
          <w:lang w:eastAsia="zh-CN"/>
        </w:rPr>
        <w:t>。</w:t>
      </w:r>
    </w:p>
    <w:p>
      <w:pPr>
        <w:pStyle w:val="10"/>
        <w:adjustRightInd w:val="0"/>
        <w:snapToGrid w:val="0"/>
        <w:spacing w:before="0" w:beforeAutospacing="0" w:after="0" w:afterAutospacing="0" w:line="360" w:lineRule="auto"/>
        <w:ind w:firstLine="624" w:firstLineChars="200"/>
        <w:rPr>
          <w:rFonts w:hint="eastAsia" w:ascii="仿宋_GB2312" w:eastAsia="仿宋_GB2312"/>
          <w:spacing w:val="-4"/>
          <w:sz w:val="32"/>
          <w:szCs w:val="22"/>
          <w:lang w:eastAsia="zh-CN"/>
        </w:rPr>
      </w:pPr>
      <w:r>
        <w:rPr>
          <w:rFonts w:hint="eastAsia" w:ascii="仿宋_GB2312" w:eastAsia="仿宋_GB2312"/>
          <w:spacing w:val="-4"/>
          <w:kern w:val="2"/>
          <w:sz w:val="32"/>
          <w:szCs w:val="22"/>
        </w:rPr>
        <w:t>a.适用范围：</w:t>
      </w:r>
      <w:r>
        <w:rPr>
          <w:rFonts w:hint="eastAsia" w:ascii="仿宋_GB2312" w:eastAsia="仿宋_GB2312"/>
          <w:spacing w:val="-4"/>
          <w:sz w:val="32"/>
          <w:szCs w:val="22"/>
        </w:rPr>
        <w:t>适用于以合成分子筛为目的的凹凸棒石原料</w:t>
      </w:r>
      <w:r>
        <w:rPr>
          <w:rFonts w:hint="eastAsia" w:ascii="仿宋_GB2312" w:eastAsia="仿宋_GB2312"/>
          <w:spacing w:val="-4"/>
          <w:sz w:val="32"/>
          <w:szCs w:val="22"/>
          <w:lang w:eastAsia="zh-CN"/>
        </w:rPr>
        <w:t>。</w:t>
      </w:r>
    </w:p>
    <w:p>
      <w:pPr>
        <w:pStyle w:val="10"/>
        <w:adjustRightInd w:val="0"/>
        <w:snapToGrid w:val="0"/>
        <w:spacing w:before="0" w:beforeAutospacing="0" w:after="0" w:afterAutospacing="0" w:line="360" w:lineRule="auto"/>
        <w:ind w:firstLine="624" w:firstLineChars="200"/>
        <w:jc w:val="both"/>
        <w:rPr>
          <w:rFonts w:ascii="仿宋_GB2312" w:eastAsia="仿宋_GB2312"/>
          <w:spacing w:val="-4"/>
          <w:kern w:val="2"/>
          <w:sz w:val="32"/>
          <w:szCs w:val="22"/>
        </w:rPr>
      </w:pPr>
      <w:r>
        <w:rPr>
          <w:rFonts w:hint="eastAsia" w:ascii="仿宋_GB2312" w:eastAsia="仿宋_GB2312"/>
          <w:spacing w:val="-4"/>
          <w:kern w:val="2"/>
          <w:sz w:val="32"/>
          <w:szCs w:val="22"/>
        </w:rPr>
        <w:t>b.技术要求：分子筛用凹凸棒石的理化性能如表1所示。</w:t>
      </w:r>
    </w:p>
    <w:p>
      <w:pPr>
        <w:tabs>
          <w:tab w:val="left" w:pos="2445"/>
        </w:tabs>
        <w:spacing w:before="156" w:beforeLines="50" w:after="156" w:afterLines="50"/>
        <w:rPr>
          <w:rFonts w:hint="eastAsia" w:ascii="仿宋_GB2312" w:hAnsi="仿宋_GB2312" w:eastAsia="仿宋_GB2312" w:cs="仿宋_GB2312"/>
          <w:sz w:val="32"/>
          <w:szCs w:val="32"/>
          <w:lang w:val="en-US" w:eastAsia="zh-CN"/>
        </w:rPr>
      </w:pPr>
      <w:r>
        <w:tab/>
      </w:r>
      <w:r>
        <w:rPr>
          <w:rFonts w:hint="eastAsia" w:ascii="黑体" w:hAnsi="黑体" w:eastAsia="黑体"/>
        </w:rPr>
        <w:t>表1  分子筛用凹凸棒石理化性能要求</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44"/>
        <w:gridCol w:w="4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48" w:type="pct"/>
            <w:noWrap w:val="0"/>
            <w:vAlign w:val="center"/>
          </w:tcPr>
          <w:p>
            <w:pPr>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项目</w:t>
            </w:r>
          </w:p>
        </w:tc>
        <w:tc>
          <w:tcPr>
            <w:tcW w:w="2451" w:type="pct"/>
            <w:noWrap w:val="0"/>
            <w:vAlign w:val="center"/>
          </w:tcPr>
          <w:p>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48" w:type="pct"/>
            <w:noWrap w:val="0"/>
            <w:vAlign w:val="center"/>
          </w:tcPr>
          <w:p>
            <w:pPr>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eastAsia="zh-CN"/>
              </w:rPr>
              <w:t>过筛率(75 μm，干筛)/%</w:t>
            </w:r>
            <w:r>
              <w:rPr>
                <w:rFonts w:hint="eastAsia" w:ascii="宋体" w:hAnsi="宋体" w:eastAsia="宋体" w:cs="宋体"/>
                <w:sz w:val="18"/>
                <w:szCs w:val="18"/>
                <w:highlight w:val="none"/>
                <w:lang w:val="en-US" w:eastAsia="zh-CN"/>
              </w:rPr>
              <w:t xml:space="preserve"> </w:t>
            </w:r>
          </w:p>
        </w:tc>
        <w:tc>
          <w:tcPr>
            <w:tcW w:w="2451" w:type="pct"/>
            <w:noWrap w:val="0"/>
            <w:vAlign w:val="center"/>
          </w:tcPr>
          <w:p>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48" w:type="pct"/>
            <w:noWrap w:val="0"/>
            <w:vAlign w:val="center"/>
          </w:tcPr>
          <w:p>
            <w:pPr>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脱色率/%</w:t>
            </w:r>
          </w:p>
        </w:tc>
        <w:tc>
          <w:tcPr>
            <w:tcW w:w="2451" w:type="pct"/>
            <w:noWrap w:val="0"/>
            <w:vAlign w:val="center"/>
          </w:tcPr>
          <w:p>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48" w:type="pct"/>
            <w:noWrap w:val="0"/>
            <w:vAlign w:val="center"/>
          </w:tcPr>
          <w:p>
            <w:pPr>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pH值</w:t>
            </w:r>
          </w:p>
        </w:tc>
        <w:tc>
          <w:tcPr>
            <w:tcW w:w="2451" w:type="pct"/>
            <w:noWrap w:val="0"/>
            <w:vAlign w:val="center"/>
          </w:tcPr>
          <w:p>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7.5</w:t>
            </w: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48" w:type="pct"/>
            <w:noWrap w:val="0"/>
            <w:vAlign w:val="center"/>
          </w:tcPr>
          <w:p>
            <w:pPr>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动力粘度/mPa·s</w:t>
            </w:r>
          </w:p>
        </w:tc>
        <w:tc>
          <w:tcPr>
            <w:tcW w:w="2451" w:type="pct"/>
            <w:noWrap w:val="0"/>
            <w:vAlign w:val="center"/>
          </w:tcPr>
          <w:p>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48" w:type="pct"/>
            <w:noWrap w:val="0"/>
            <w:vAlign w:val="center"/>
          </w:tcPr>
          <w:p>
            <w:pPr>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eastAsia="zh-CN"/>
              </w:rPr>
              <w:t>水分</w:t>
            </w:r>
            <w:r>
              <w:rPr>
                <w:rFonts w:hint="eastAsia" w:ascii="宋体" w:hAnsi="宋体" w:eastAsia="宋体" w:cs="宋体"/>
                <w:sz w:val="18"/>
                <w:szCs w:val="18"/>
                <w:highlight w:val="none"/>
                <w:lang w:val="en-US" w:eastAsia="zh-CN"/>
              </w:rPr>
              <w:t>/%</w:t>
            </w:r>
          </w:p>
        </w:tc>
        <w:tc>
          <w:tcPr>
            <w:tcW w:w="2451" w:type="pct"/>
            <w:noWrap w:val="0"/>
            <w:vAlign w:val="center"/>
          </w:tcPr>
          <w:p>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48" w:type="pct"/>
            <w:noWrap w:val="0"/>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堆积密度</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lang w:val="en-US" w:eastAsia="zh-CN"/>
              </w:rPr>
              <w:t>g/cm</w:t>
            </w:r>
            <w:r>
              <w:rPr>
                <w:rFonts w:hint="eastAsia" w:ascii="宋体" w:hAnsi="宋体" w:eastAsia="宋体" w:cs="宋体"/>
                <w:sz w:val="18"/>
                <w:szCs w:val="18"/>
                <w:highlight w:val="none"/>
                <w:vertAlign w:val="superscript"/>
                <w:lang w:val="en-US" w:eastAsia="zh-CN"/>
              </w:rPr>
              <w:t>3</w:t>
            </w:r>
            <w:r>
              <w:rPr>
                <w:rFonts w:hint="eastAsia" w:ascii="宋体" w:hAnsi="宋体" w:eastAsia="宋体" w:cs="宋体"/>
                <w:sz w:val="18"/>
                <w:szCs w:val="18"/>
                <w:highlight w:val="none"/>
                <w:lang w:eastAsia="zh-CN"/>
              </w:rPr>
              <w:t>）</w:t>
            </w:r>
          </w:p>
        </w:tc>
        <w:tc>
          <w:tcPr>
            <w:tcW w:w="2451" w:type="pct"/>
            <w:noWrap w:val="0"/>
            <w:vAlign w:val="center"/>
          </w:tcPr>
          <w:p>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48" w:type="pct"/>
            <w:noWrap w:val="0"/>
            <w:vAlign w:val="center"/>
          </w:tcPr>
          <w:p>
            <w:pPr>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铅（Pb）/（mg/kg）</w:t>
            </w:r>
          </w:p>
        </w:tc>
        <w:tc>
          <w:tcPr>
            <w:tcW w:w="2451" w:type="pct"/>
            <w:noWrap w:val="0"/>
            <w:vAlign w:val="center"/>
          </w:tcPr>
          <w:p>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48" w:type="pct"/>
            <w:noWrap w:val="0"/>
            <w:vAlign w:val="center"/>
          </w:tcPr>
          <w:p>
            <w:pPr>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砷（As）/（mg/kg）</w:t>
            </w:r>
          </w:p>
        </w:tc>
        <w:tc>
          <w:tcPr>
            <w:tcW w:w="2451" w:type="pct"/>
            <w:noWrap w:val="0"/>
            <w:vAlign w:val="center"/>
          </w:tcPr>
          <w:p>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2.0</w:t>
            </w:r>
          </w:p>
        </w:tc>
      </w:tr>
    </w:tbl>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本文件规定了</w:t>
      </w:r>
      <w:r>
        <w:rPr>
          <w:rFonts w:hint="eastAsia" w:ascii="仿宋_GB2312" w:eastAsia="仿宋_GB2312"/>
          <w:spacing w:val="-4"/>
          <w:kern w:val="2"/>
          <w:sz w:val="32"/>
          <w:szCs w:val="22"/>
        </w:rPr>
        <w:t>分子筛用凹凸棒石</w:t>
      </w:r>
      <w:r>
        <w:rPr>
          <w:rFonts w:hint="eastAsia" w:ascii="仿宋_GB2312" w:hAnsi="仿宋_GB2312" w:eastAsia="仿宋_GB2312" w:cs="仿宋_GB2312"/>
          <w:sz w:val="32"/>
          <w:szCs w:val="32"/>
          <w:lang w:val="en-US" w:eastAsia="zh-CN"/>
        </w:rPr>
        <w:t>的要求、试验方法、检验规则、标志、包装、运输和贮存。本文件适用于</w:t>
      </w:r>
      <w:r>
        <w:rPr>
          <w:rFonts w:hint="eastAsia" w:ascii="仿宋_GB2312" w:eastAsia="仿宋_GB2312"/>
          <w:spacing w:val="-4"/>
          <w:sz w:val="32"/>
          <w:szCs w:val="22"/>
        </w:rPr>
        <w:t>以合成分子筛为目的的凹凸棒石原料</w:t>
      </w:r>
      <w:r>
        <w:rPr>
          <w:rFonts w:hint="eastAsia" w:ascii="仿宋_GB2312" w:hAnsi="仿宋_GB2312" w:eastAsia="仿宋_GB2312" w:cs="仿宋_GB2312"/>
          <w:sz w:val="32"/>
          <w:szCs w:val="32"/>
          <w:lang w:val="en-US" w:eastAsia="zh-CN"/>
        </w:rPr>
        <w:t>。为了使本标准的试验方法和技术指标具有科学性、合理性、可行性。在前期调研阶段我们收集数家国内生产</w:t>
      </w:r>
      <w:r>
        <w:rPr>
          <w:rFonts w:hint="eastAsia" w:ascii="仿宋_GB2312" w:eastAsia="仿宋_GB2312"/>
          <w:spacing w:val="-4"/>
          <w:kern w:val="2"/>
          <w:sz w:val="32"/>
          <w:szCs w:val="22"/>
        </w:rPr>
        <w:t>分子筛用凹凸棒石</w:t>
      </w:r>
      <w:r>
        <w:rPr>
          <w:rFonts w:hint="eastAsia" w:ascii="仿宋_GB2312" w:hAnsi="仿宋_GB2312" w:eastAsia="仿宋_GB2312" w:cs="仿宋_GB2312"/>
          <w:sz w:val="32"/>
          <w:szCs w:val="32"/>
          <w:lang w:val="en-US" w:eastAsia="zh-CN"/>
        </w:rPr>
        <w:t>的企业标准，先后查询了国内外相关法律法规和标准方法。通过电话、邮件与行业专家进行交流，最终确定了以下几个方面的检验项目。</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过筛率确定依据：过筛率可确保凹凸棒石粒度大小合格率，便于分子筛用凹凸棒石质量控制。</w:t>
      </w:r>
    </w:p>
    <w:p>
      <w:pPr>
        <w:spacing w:line="360" w:lineRule="auto"/>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脱色率确定依据：脱色率可确保分子筛用凹凸棒石的质量和持久性。</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pH值确定依据：分子筛用凹凸棒石的pH值主要为了维持其稳定性。</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动力粘度确定依据：能助于降低分子筛磨耗、提高强度、改善外观、提高产品质量等。</w:t>
      </w:r>
    </w:p>
    <w:p>
      <w:pPr>
        <w:spacing w:line="360" w:lineRule="auto"/>
        <w:ind w:firstLine="640" w:firstLineChars="200"/>
        <w:rPr>
          <w:rFonts w:hint="default"/>
          <w:lang w:val="en-US" w:eastAsia="zh-CN"/>
        </w:rPr>
      </w:pPr>
      <w:r>
        <w:rPr>
          <w:rFonts w:hint="eastAsia" w:ascii="仿宋_GB2312" w:hAnsi="仿宋_GB2312" w:eastAsia="仿宋_GB2312" w:cs="仿宋_GB2312"/>
          <w:sz w:val="32"/>
          <w:szCs w:val="32"/>
          <w:lang w:val="en-US" w:eastAsia="zh-CN"/>
        </w:rPr>
        <w:t>水分确定依据：水分是指凹凸棒石所含水的质量与总质量的比值，通常表示为百分数，是分子筛用凹凸棒石的重要指标之一。</w:t>
      </w:r>
    </w:p>
    <w:p>
      <w:pPr>
        <w:spacing w:line="360" w:lineRule="auto"/>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堆积密度确定依据：堆积密度影响分子筛的大小及分子筛用凹凸棒石的填充方式。</w:t>
      </w:r>
    </w:p>
    <w:p>
      <w:pPr>
        <w:spacing w:line="360" w:lineRule="auto"/>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铅及砷的确定依据：对重金属的控制可以保证分子筛用凹凸棒石的安全性。</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技术指标的制定主要依据现行分子筛用凹凸棒石生产企业的生产实际及用户的要求，以及验证报告中所涉及样品的试验数据制订的。</w:t>
      </w:r>
    </w:p>
    <w:p>
      <w:pPr>
        <w:spacing w:line="360" w:lineRule="auto"/>
        <w:rPr>
          <w:rFonts w:hint="eastAsia" w:ascii="黑体" w:hAnsi="黑体" w:eastAsia="黑体" w:cs="黑体"/>
          <w:b w:val="0"/>
          <w:bCs/>
          <w:sz w:val="32"/>
          <w:szCs w:val="32"/>
          <w:highlight w:val="none"/>
        </w:rPr>
      </w:pPr>
      <w:bookmarkStart w:id="0" w:name="OLE_LINK20"/>
      <w:r>
        <w:rPr>
          <w:rFonts w:hint="eastAsia" w:ascii="黑体" w:hAnsi="黑体" w:eastAsia="黑体" w:cs="黑体"/>
          <w:b w:val="0"/>
          <w:bCs/>
          <w:sz w:val="32"/>
          <w:szCs w:val="32"/>
          <w:highlight w:val="none"/>
        </w:rPr>
        <w:t>三</w:t>
      </w:r>
      <w:bookmarkStart w:id="1" w:name="OLE_LINK19"/>
      <w:bookmarkStart w:id="2" w:name="OLE_LINK18"/>
      <w:r>
        <w:rPr>
          <w:rFonts w:hint="eastAsia" w:ascii="黑体" w:hAnsi="黑体" w:eastAsia="黑体" w:cs="黑体"/>
          <w:b w:val="0"/>
          <w:bCs/>
          <w:sz w:val="32"/>
          <w:szCs w:val="32"/>
          <w:highlight w:val="none"/>
        </w:rPr>
        <w:t>、</w:t>
      </w:r>
      <w:bookmarkEnd w:id="0"/>
      <w:bookmarkEnd w:id="1"/>
      <w:bookmarkEnd w:id="2"/>
      <w:r>
        <w:rPr>
          <w:rFonts w:hint="eastAsia" w:ascii="黑体" w:hAnsi="黑体" w:eastAsia="黑体" w:cs="黑体"/>
          <w:b w:val="0"/>
          <w:bCs/>
          <w:sz w:val="32"/>
          <w:szCs w:val="32"/>
          <w:highlight w:val="none"/>
        </w:rPr>
        <w:t>主要试验情况分析</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验证试验是根据先进科学、合理可行的原则，通过对试验数据的分析、处理和试验过程的观察等，制定标准的试验条件及试验方法，保证本标准所列的各项试验方法建立在科学、可行的基础上，使技术指标具有一定的代表性，尽可能在现有条件下，使标准完善。</w:t>
      </w:r>
    </w:p>
    <w:p>
      <w:pPr>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为了考察本标准的实用性，同时也使本标准更具说服力，在本标准的制定过程中，</w:t>
      </w:r>
      <w:r>
        <w:rPr>
          <w:rFonts w:hint="eastAsia" w:ascii="仿宋_GB2312" w:hAnsi="仿宋_GB2312" w:eastAsia="仿宋_GB2312" w:cs="仿宋_GB2312"/>
          <w:sz w:val="32"/>
          <w:szCs w:val="32"/>
          <w:lang w:val="en-US" w:eastAsia="zh-CN"/>
        </w:rPr>
        <w:t>工作组</w:t>
      </w:r>
      <w:r>
        <w:rPr>
          <w:rFonts w:hint="eastAsia" w:ascii="仿宋_GB2312" w:hAnsi="仿宋_GB2312" w:eastAsia="仿宋_GB2312" w:cs="仿宋_GB2312"/>
          <w:sz w:val="32"/>
          <w:szCs w:val="32"/>
        </w:rPr>
        <w:t>从国内生产</w:t>
      </w:r>
      <w:r>
        <w:rPr>
          <w:rFonts w:hint="eastAsia" w:ascii="仿宋_GB2312" w:hAnsi="仿宋_GB2312" w:eastAsia="仿宋_GB2312" w:cs="仿宋_GB2312"/>
          <w:kern w:val="0"/>
          <w:sz w:val="32"/>
          <w:szCs w:val="32"/>
          <w:lang w:val="en-US" w:eastAsia="zh-CN"/>
        </w:rPr>
        <w:t>分子筛用凹凸棒石</w:t>
      </w:r>
      <w:r>
        <w:rPr>
          <w:rFonts w:hint="eastAsia" w:ascii="仿宋_GB2312" w:hAnsi="仿宋_GB2312" w:eastAsia="仿宋_GB2312" w:cs="仿宋_GB2312"/>
          <w:kern w:val="0"/>
          <w:sz w:val="32"/>
          <w:szCs w:val="32"/>
        </w:rPr>
        <w:t>的企业共</w:t>
      </w:r>
      <w:r>
        <w:rPr>
          <w:rFonts w:hint="eastAsia" w:ascii="仿宋_GB2312" w:hAnsi="仿宋_GB2312" w:eastAsia="仿宋_GB2312" w:cs="仿宋_GB2312"/>
          <w:sz w:val="32"/>
          <w:szCs w:val="32"/>
        </w:rPr>
        <w:t>收集到</w:t>
      </w:r>
      <w:r>
        <w:rPr>
          <w:rFonts w:hint="eastAsia" w:ascii="仿宋_GB2312" w:hAnsi="仿宋_GB2312" w:eastAsia="仿宋_GB2312" w:cs="仿宋_GB2312"/>
          <w:sz w:val="32"/>
          <w:szCs w:val="32"/>
          <w:lang w:val="en-US" w:eastAsia="zh-CN"/>
        </w:rPr>
        <w:t>10组</w:t>
      </w:r>
      <w:r>
        <w:rPr>
          <w:rFonts w:hint="eastAsia" w:ascii="仿宋_GB2312" w:hAnsi="仿宋_GB2312" w:eastAsia="仿宋_GB2312" w:cs="仿宋_GB2312"/>
          <w:sz w:val="32"/>
          <w:szCs w:val="32"/>
        </w:rPr>
        <w:t>样品，</w:t>
      </w:r>
      <w:r>
        <w:rPr>
          <w:rFonts w:hint="eastAsia" w:ascii="仿宋_GB2312" w:hAnsi="仿宋_GB2312" w:eastAsia="仿宋_GB2312" w:cs="仿宋_GB2312"/>
          <w:bCs/>
          <w:sz w:val="32"/>
          <w:szCs w:val="32"/>
        </w:rPr>
        <w:t>每个样品</w:t>
      </w:r>
      <w:r>
        <w:rPr>
          <w:rFonts w:hint="eastAsia" w:ascii="仿宋_GB2312" w:hAnsi="Times New Roman" w:eastAsia="仿宋_GB2312" w:cs="Times New Roman"/>
          <w:spacing w:val="-4"/>
          <w:kern w:val="2"/>
          <w:sz w:val="32"/>
          <w:szCs w:val="22"/>
          <w:lang w:val="en-US" w:eastAsia="zh-CN" w:bidi="ar"/>
        </w:rPr>
        <w:t>取两个平行样进行测定</w:t>
      </w:r>
      <w:r>
        <w:rPr>
          <w:rFonts w:hint="eastAsia" w:ascii="仿宋_GB2312" w:hAnsi="仿宋_GB2312" w:eastAsia="仿宋_GB2312" w:cs="仿宋_GB2312"/>
          <w:bCs/>
          <w:sz w:val="32"/>
          <w:szCs w:val="32"/>
        </w:rPr>
        <w:t>。</w:t>
      </w:r>
    </w:p>
    <w:p>
      <w:pPr>
        <w:spacing w:line="560" w:lineRule="exact"/>
        <w:ind w:firstLine="640" w:firstLineChars="200"/>
        <w:rPr>
          <w:rFonts w:ascii="仿宋_GB2312" w:eastAsia="仿宋_GB2312" w:hAnsiTheme="minorEastAsia" w:cstheme="minorEastAsia"/>
          <w:sz w:val="32"/>
          <w:szCs w:val="32"/>
        </w:rPr>
      </w:pPr>
      <w:r>
        <w:rPr>
          <w:rFonts w:hint="eastAsia" w:ascii="仿宋_GB2312" w:hAnsi="仿宋_GB2312" w:eastAsia="仿宋_GB2312" w:cs="仿宋_GB2312"/>
          <w:kern w:val="0"/>
          <w:sz w:val="32"/>
          <w:szCs w:val="32"/>
          <w:lang w:val="en-US" w:eastAsia="zh-CN"/>
        </w:rPr>
        <w:t>分子筛用凹凸棒石过筛率(75 μm，干筛)</w:t>
      </w:r>
      <w:r>
        <w:rPr>
          <w:rFonts w:hint="eastAsia" w:ascii="仿宋_GB2312" w:eastAsia="仿宋_GB2312"/>
          <w:color w:val="auto"/>
          <w:spacing w:val="-4"/>
          <w:sz w:val="32"/>
          <w:szCs w:val="22"/>
          <w:lang w:val="en-US" w:eastAsia="zh-CN"/>
        </w:rPr>
        <w:t>指标测定的样品数量为10组，将每组样品两次平行测定</w:t>
      </w:r>
      <w:r>
        <w:rPr>
          <w:rFonts w:hint="eastAsia" w:ascii="仿宋_GB2312" w:eastAsia="仿宋_GB2312"/>
          <w:color w:val="auto"/>
          <w:spacing w:val="-4"/>
          <w:sz w:val="32"/>
          <w:szCs w:val="22"/>
        </w:rPr>
        <w:t>结果</w:t>
      </w:r>
      <w:r>
        <w:rPr>
          <w:rFonts w:hint="eastAsia" w:ascii="仿宋_GB2312" w:eastAsia="仿宋_GB2312"/>
          <w:color w:val="auto"/>
          <w:spacing w:val="-4"/>
          <w:sz w:val="32"/>
          <w:szCs w:val="22"/>
          <w:lang w:eastAsia="zh-CN"/>
        </w:rPr>
        <w:t>的平均值</w:t>
      </w:r>
      <w:r>
        <w:rPr>
          <w:rFonts w:hint="eastAsia" w:ascii="仿宋_GB2312" w:eastAsia="仿宋_GB2312"/>
          <w:color w:val="auto"/>
          <w:spacing w:val="-4"/>
          <w:sz w:val="32"/>
          <w:szCs w:val="22"/>
        </w:rPr>
        <w:t>填入下表，</w:t>
      </w:r>
      <w:r>
        <w:rPr>
          <w:rFonts w:hint="eastAsia" w:ascii="仿宋_GB2312" w:eastAsia="仿宋_GB2312"/>
          <w:color w:val="auto"/>
          <w:spacing w:val="-4"/>
          <w:sz w:val="32"/>
          <w:szCs w:val="22"/>
          <w:lang w:eastAsia="zh-CN"/>
        </w:rPr>
        <w:t>试验结果见表</w:t>
      </w:r>
      <w:r>
        <w:rPr>
          <w:rFonts w:hint="eastAsia" w:ascii="仿宋_GB2312" w:eastAsia="仿宋_GB2312"/>
          <w:color w:val="auto"/>
          <w:spacing w:val="-4"/>
          <w:sz w:val="32"/>
          <w:szCs w:val="22"/>
          <w:lang w:val="en-US" w:eastAsia="zh-CN"/>
        </w:rPr>
        <w:t>2</w:t>
      </w:r>
      <w:r>
        <w:rPr>
          <w:rFonts w:hint="eastAsia" w:ascii="仿宋_GB2312" w:eastAsia="仿宋_GB2312" w:hAnsiTheme="minorEastAsia" w:cstheme="minorEastAsia"/>
          <w:sz w:val="32"/>
          <w:szCs w:val="32"/>
        </w:rPr>
        <w:t>。</w:t>
      </w:r>
    </w:p>
    <w:p>
      <w:pPr>
        <w:adjustRightInd w:val="0"/>
        <w:snapToGrid w:val="0"/>
        <w:spacing w:line="560" w:lineRule="exact"/>
        <w:jc w:val="center"/>
        <w:rPr>
          <w:rFonts w:hint="eastAsia" w:ascii="仿宋_GB2312" w:eastAsia="仿宋_GB2312" w:hAnsiTheme="minorEastAsia" w:cstheme="minorEastAsia"/>
          <w:sz w:val="28"/>
          <w:szCs w:val="28"/>
        </w:rPr>
      </w:pPr>
      <w:r>
        <w:rPr>
          <w:rFonts w:hint="eastAsia" w:ascii="仿宋_GB2312" w:eastAsia="仿宋_GB2312" w:hAnsiTheme="minorEastAsia" w:cstheme="minorEastAsia"/>
          <w:sz w:val="28"/>
          <w:szCs w:val="28"/>
        </w:rPr>
        <w:t>表</w:t>
      </w:r>
      <w:r>
        <w:rPr>
          <w:rFonts w:hint="eastAsia" w:ascii="仿宋_GB2312" w:eastAsia="仿宋_GB2312" w:hAnsiTheme="minorEastAsia" w:cstheme="minorEastAsia"/>
          <w:sz w:val="28"/>
          <w:szCs w:val="28"/>
          <w:lang w:val="en-US" w:eastAsia="zh-CN"/>
        </w:rPr>
        <w:t>2</w:t>
      </w:r>
      <w:r>
        <w:rPr>
          <w:rFonts w:hint="eastAsia" w:ascii="仿宋_GB2312" w:eastAsia="仿宋_GB2312" w:hAnsiTheme="minorEastAsia" w:cstheme="minorEastAsia"/>
          <w:sz w:val="28"/>
          <w:szCs w:val="28"/>
        </w:rPr>
        <w:t xml:space="preserve">  过筛率(75 μm，干筛)验证数据</w:t>
      </w:r>
    </w:p>
    <w:tbl>
      <w:tblPr>
        <w:tblStyle w:val="11"/>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3506"/>
        <w:gridCol w:w="350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887" w:type="pct"/>
            <w:tcBorders>
              <w:top w:val="single" w:color="auto" w:sz="4" w:space="0"/>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样品编号</w:t>
            </w:r>
          </w:p>
        </w:tc>
        <w:tc>
          <w:tcPr>
            <w:tcW w:w="2057" w:type="pct"/>
            <w:tcBorders>
              <w:top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 xml:space="preserve">过筛率(75 μm，干筛)要求/% </w:t>
            </w:r>
          </w:p>
        </w:tc>
        <w:tc>
          <w:tcPr>
            <w:tcW w:w="2054" w:type="pct"/>
            <w:tcBorders>
              <w:top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过筛率(75 μm，干筛)测定值/%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样品1</w:t>
            </w:r>
          </w:p>
        </w:tc>
        <w:tc>
          <w:tcPr>
            <w:tcW w:w="2057" w:type="pct"/>
            <w:vMerge w:val="restart"/>
            <w:noWrap w:val="0"/>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highlight w:val="none"/>
                <w:lang w:val="en-US" w:eastAsia="zh-CN"/>
              </w:rPr>
              <w:t>≥95.0</w:t>
            </w: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96.1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样品2</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95.9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样品3</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97.0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样品4</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98.8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5</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95.4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6</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96.2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7</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95.8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8</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98.6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样品</w:t>
            </w:r>
            <w:r>
              <w:rPr>
                <w:rFonts w:hint="eastAsia" w:ascii="仿宋_GB2312" w:hAnsi="仿宋_GB2312" w:eastAsia="仿宋_GB2312" w:cs="仿宋_GB2312"/>
                <w:color w:val="auto"/>
                <w:sz w:val="21"/>
                <w:szCs w:val="21"/>
                <w:lang w:val="en-US" w:eastAsia="zh-CN"/>
              </w:rPr>
              <w:t>9</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98.0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87" w:type="pct"/>
            <w:tcBorders>
              <w:left w:val="single" w:color="auto" w:sz="4" w:space="0"/>
              <w:bottom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样品</w:t>
            </w:r>
            <w:r>
              <w:rPr>
                <w:rFonts w:hint="eastAsia" w:ascii="仿宋_GB2312" w:hAnsi="仿宋_GB2312" w:eastAsia="仿宋_GB2312" w:cs="仿宋_GB2312"/>
                <w:color w:val="auto"/>
                <w:sz w:val="21"/>
                <w:szCs w:val="21"/>
                <w:lang w:val="en-US" w:eastAsia="zh-CN"/>
              </w:rPr>
              <w:t>10</w:t>
            </w:r>
          </w:p>
        </w:tc>
        <w:tc>
          <w:tcPr>
            <w:tcW w:w="2057" w:type="pct"/>
            <w:vMerge w:val="continue"/>
            <w:tcBorders>
              <w:bottom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97.6</w:t>
            </w:r>
          </w:p>
        </w:tc>
      </w:tr>
    </w:tbl>
    <w:p>
      <w:pPr>
        <w:pStyle w:val="4"/>
        <w:numPr>
          <w:ilvl w:val="3"/>
          <w:numId w:val="0"/>
        </w:numPr>
        <w:rPr>
          <w:rFonts w:hint="eastAsia"/>
          <w:lang w:val="en-US" w:eastAsia="zh-CN"/>
        </w:rPr>
      </w:pPr>
      <w:r>
        <w:rPr>
          <w:rFonts w:hint="eastAsia" w:ascii="仿宋_GB2312" w:hAnsi="Times New Roman" w:eastAsia="仿宋_GB2312" w:cs="仿宋_GB2312"/>
          <w:spacing w:val="-4"/>
          <w:kern w:val="2"/>
          <w:sz w:val="32"/>
          <w:szCs w:val="22"/>
          <w:lang w:val="en-US" w:eastAsia="zh-CN" w:bidi="ar"/>
        </w:rPr>
        <w:drawing>
          <wp:anchor distT="0" distB="0" distL="114300" distR="114300" simplePos="0" relativeHeight="251659264" behindDoc="0" locked="0" layoutInCell="1" allowOverlap="1">
            <wp:simplePos x="0" y="0"/>
            <wp:positionH relativeFrom="column">
              <wp:posOffset>646430</wp:posOffset>
            </wp:positionH>
            <wp:positionV relativeFrom="paragraph">
              <wp:posOffset>77470</wp:posOffset>
            </wp:positionV>
            <wp:extent cx="4263390" cy="2265680"/>
            <wp:effectExtent l="0" t="0" r="3810" b="1270"/>
            <wp:wrapSquare wrapText="bothSides"/>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anchor>
        </w:drawing>
      </w:r>
    </w:p>
    <w:p>
      <w:pPr>
        <w:pStyle w:val="4"/>
        <w:numPr>
          <w:ilvl w:val="3"/>
          <w:numId w:val="0"/>
        </w:numPr>
        <w:rPr>
          <w:rFonts w:hint="eastAsia"/>
          <w:lang w:val="en-US" w:eastAsia="zh-CN"/>
        </w:rPr>
      </w:pPr>
    </w:p>
    <w:p>
      <w:pPr>
        <w:rPr>
          <w:rFonts w:hint="eastAsia"/>
          <w:lang w:val="en-US" w:eastAsia="zh-CN"/>
        </w:rPr>
      </w:pPr>
    </w:p>
    <w:p>
      <w:pPr>
        <w:jc w:val="center"/>
        <w:rPr>
          <w:rFonts w:hint="eastAsia" w:ascii="仿宋_GB2312" w:eastAsia="仿宋_GB2312" w:hAnsiTheme="minorEastAsia" w:cstheme="minorEastAsia"/>
          <w:sz w:val="28"/>
          <w:szCs w:val="28"/>
        </w:rPr>
      </w:pPr>
    </w:p>
    <w:p>
      <w:pPr>
        <w:keepNext w:val="0"/>
        <w:keepLines w:val="0"/>
        <w:widowControl w:val="0"/>
        <w:suppressLineNumbers w:val="0"/>
        <w:spacing w:before="0" w:beforeAutospacing="0" w:after="0" w:afterAutospacing="0" w:line="360" w:lineRule="auto"/>
        <w:ind w:right="0"/>
        <w:jc w:val="center"/>
        <w:rPr>
          <w:rFonts w:hint="eastAsia" w:ascii="黑体" w:hAnsi="黑体" w:eastAsia="黑体" w:cs="黑体"/>
          <w:szCs w:val="21"/>
          <w:lang w:eastAsia="zh-CN"/>
        </w:rPr>
      </w:pPr>
    </w:p>
    <w:p>
      <w:pPr>
        <w:keepNext w:val="0"/>
        <w:keepLines w:val="0"/>
        <w:widowControl w:val="0"/>
        <w:suppressLineNumbers w:val="0"/>
        <w:spacing w:before="0" w:beforeAutospacing="0" w:after="0" w:afterAutospacing="0" w:line="360" w:lineRule="auto"/>
        <w:ind w:right="0"/>
        <w:jc w:val="center"/>
        <w:rPr>
          <w:rFonts w:hint="eastAsia" w:ascii="黑体" w:hAnsi="黑体" w:eastAsia="黑体" w:cs="黑体"/>
          <w:szCs w:val="21"/>
          <w:lang w:eastAsia="zh-CN"/>
        </w:rPr>
      </w:pPr>
    </w:p>
    <w:p>
      <w:pPr>
        <w:keepNext w:val="0"/>
        <w:keepLines w:val="0"/>
        <w:widowControl w:val="0"/>
        <w:suppressLineNumbers w:val="0"/>
        <w:spacing w:before="0" w:beforeAutospacing="0" w:after="0" w:afterAutospacing="0" w:line="360" w:lineRule="auto"/>
        <w:ind w:right="0"/>
        <w:jc w:val="center"/>
        <w:rPr>
          <w:rFonts w:hint="eastAsia" w:ascii="黑体" w:hAnsi="黑体" w:eastAsia="黑体" w:cs="黑体"/>
          <w:szCs w:val="21"/>
          <w:lang w:eastAsia="zh-CN"/>
        </w:rPr>
      </w:pPr>
    </w:p>
    <w:p>
      <w:pPr>
        <w:keepNext w:val="0"/>
        <w:keepLines w:val="0"/>
        <w:widowControl w:val="0"/>
        <w:suppressLineNumbers w:val="0"/>
        <w:spacing w:before="0" w:beforeAutospacing="0" w:after="0" w:afterAutospacing="0" w:line="360" w:lineRule="auto"/>
        <w:ind w:right="0"/>
        <w:jc w:val="center"/>
        <w:rPr>
          <w:rFonts w:hint="eastAsia"/>
          <w:lang w:val="en-US" w:eastAsia="zh-CN"/>
        </w:rPr>
      </w:pPr>
      <w:r>
        <w:rPr>
          <w:rFonts w:hint="eastAsia" w:ascii="黑体" w:hAnsi="黑体" w:eastAsia="黑体" w:cs="黑体"/>
          <w:szCs w:val="21"/>
          <w:lang w:eastAsia="zh-CN"/>
        </w:rPr>
        <w:t>图</w:t>
      </w:r>
      <w:r>
        <w:rPr>
          <w:rFonts w:hint="eastAsia" w:ascii="黑体" w:hAnsi="黑体" w:eastAsia="黑体" w:cs="黑体"/>
          <w:szCs w:val="21"/>
          <w:lang w:val="en-US" w:eastAsia="zh-CN"/>
        </w:rPr>
        <w:t xml:space="preserve">1 </w:t>
      </w:r>
      <w:r>
        <w:rPr>
          <w:rFonts w:hint="eastAsia" w:ascii="黑体" w:hAnsi="黑体" w:eastAsia="黑体" w:cs="黑体"/>
          <w:color w:val="auto"/>
          <w:sz w:val="21"/>
          <w:szCs w:val="21"/>
          <w:lang w:val="en-US" w:eastAsia="zh-CN"/>
        </w:rPr>
        <w:t xml:space="preserve"> 分子筛用凹凸棒石过筛率(75 μm，干筛)</w:t>
      </w:r>
      <w:r>
        <w:rPr>
          <w:rFonts w:hint="eastAsia" w:ascii="黑体" w:hAnsi="黑体" w:eastAsia="黑体" w:cs="黑体"/>
          <w:szCs w:val="21"/>
          <w:lang w:eastAsia="zh-CN"/>
        </w:rPr>
        <w:t>合格率数据图</w:t>
      </w:r>
    </w:p>
    <w:p>
      <w:pPr>
        <w:keepNext w:val="0"/>
        <w:keepLines w:val="0"/>
        <w:pageBreakBefore w:val="0"/>
        <w:widowControl w:val="0"/>
        <w:tabs>
          <w:tab w:val="left" w:pos="2608"/>
        </w:tabs>
        <w:kinsoku/>
        <w:wordWrap/>
        <w:overflowPunct/>
        <w:topLinePunct w:val="0"/>
        <w:autoSpaceDE/>
        <w:autoSpaceDN/>
        <w:bidi w:val="0"/>
        <w:adjustRightInd/>
        <w:snapToGrid/>
        <w:ind w:firstLine="624" w:firstLineChars="200"/>
        <w:jc w:val="left"/>
        <w:textAlignment w:val="auto"/>
        <w:rPr>
          <w:rFonts w:hint="eastAsia" w:ascii="仿宋_GB2312" w:eastAsia="仿宋_GB2312"/>
          <w:color w:val="auto"/>
          <w:spacing w:val="-4"/>
          <w:sz w:val="32"/>
          <w:szCs w:val="22"/>
          <w:lang w:val="en-US" w:eastAsia="zh-CN"/>
        </w:rPr>
      </w:pPr>
      <w:r>
        <w:rPr>
          <w:rFonts w:hint="eastAsia" w:ascii="仿宋_GB2312" w:hAnsi="Times New Roman" w:eastAsia="仿宋_GB2312" w:cs="仿宋_GB2312"/>
          <w:spacing w:val="-4"/>
          <w:kern w:val="2"/>
          <w:sz w:val="32"/>
          <w:szCs w:val="22"/>
          <w:lang w:val="en-US" w:eastAsia="zh-CN" w:bidi="ar"/>
        </w:rPr>
        <w:t>从表</w:t>
      </w:r>
      <w:r>
        <w:rPr>
          <w:rFonts w:hint="eastAsia" w:ascii="仿宋_GB2312" w:eastAsia="仿宋_GB2312" w:cs="仿宋_GB2312"/>
          <w:spacing w:val="-4"/>
          <w:kern w:val="2"/>
          <w:sz w:val="32"/>
          <w:szCs w:val="22"/>
          <w:lang w:val="en-US" w:eastAsia="zh-CN" w:bidi="ar"/>
        </w:rPr>
        <w:t>2</w:t>
      </w:r>
      <w:r>
        <w:rPr>
          <w:rFonts w:hint="eastAsia" w:ascii="仿宋_GB2312" w:hAnsi="Times New Roman" w:eastAsia="仿宋_GB2312" w:cs="仿宋_GB2312"/>
          <w:spacing w:val="-4"/>
          <w:kern w:val="2"/>
          <w:sz w:val="32"/>
          <w:szCs w:val="22"/>
          <w:lang w:val="en-US" w:eastAsia="zh-CN" w:bidi="ar"/>
        </w:rPr>
        <w:t>及图</w:t>
      </w:r>
      <w:r>
        <w:rPr>
          <w:rFonts w:hint="eastAsia" w:ascii="仿宋_GB2312" w:eastAsia="仿宋_GB2312" w:cs="仿宋_GB2312"/>
          <w:spacing w:val="-4"/>
          <w:kern w:val="2"/>
          <w:sz w:val="32"/>
          <w:szCs w:val="22"/>
          <w:lang w:val="en-US" w:eastAsia="zh-CN" w:bidi="ar"/>
        </w:rPr>
        <w:t>1</w:t>
      </w:r>
      <w:r>
        <w:rPr>
          <w:rFonts w:hint="eastAsia" w:ascii="仿宋_GB2312" w:hAnsi="Times New Roman" w:eastAsia="仿宋_GB2312" w:cs="仿宋_GB2312"/>
          <w:spacing w:val="-4"/>
          <w:kern w:val="2"/>
          <w:sz w:val="32"/>
          <w:szCs w:val="22"/>
          <w:lang w:val="en-US" w:eastAsia="zh-CN" w:bidi="ar"/>
        </w:rPr>
        <w:t>可以看出，分子筛</w:t>
      </w:r>
      <w:r>
        <w:rPr>
          <w:rFonts w:hint="eastAsia" w:ascii="仿宋_GB2312" w:eastAsia="仿宋_GB2312" w:cs="仿宋_GB2312"/>
          <w:spacing w:val="-4"/>
          <w:kern w:val="2"/>
          <w:sz w:val="32"/>
          <w:szCs w:val="22"/>
          <w:lang w:val="en-US" w:eastAsia="zh-CN" w:bidi="ar"/>
        </w:rPr>
        <w:t>用凹凸棒石过筛率(75 μm，干筛)</w:t>
      </w:r>
      <w:r>
        <w:rPr>
          <w:rFonts w:hint="eastAsia" w:ascii="仿宋_GB2312" w:hAnsi="Times New Roman" w:eastAsia="仿宋_GB2312" w:cs="仿宋_GB2312"/>
          <w:spacing w:val="-4"/>
          <w:kern w:val="2"/>
          <w:sz w:val="32"/>
          <w:szCs w:val="22"/>
          <w:lang w:val="en-US" w:eastAsia="zh-CN" w:bidi="ar"/>
        </w:rPr>
        <w:t>指标最大值为</w:t>
      </w:r>
      <w:r>
        <w:rPr>
          <w:rFonts w:hint="eastAsia" w:ascii="仿宋_GB2312" w:eastAsia="仿宋_GB2312" w:cs="仿宋_GB2312"/>
          <w:spacing w:val="-4"/>
          <w:kern w:val="2"/>
          <w:sz w:val="32"/>
          <w:szCs w:val="22"/>
          <w:lang w:val="en-US" w:eastAsia="zh-CN" w:bidi="ar"/>
        </w:rPr>
        <w:t>98.8%</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95.4</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10</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数据均</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。综上，</w:t>
      </w:r>
      <w:r>
        <w:rPr>
          <w:rFonts w:hint="eastAsia" w:ascii="仿宋_GB2312" w:hAnsi="Times New Roman" w:eastAsia="仿宋_GB2312" w:cs="仿宋_GB2312"/>
          <w:spacing w:val="-4"/>
          <w:kern w:val="2"/>
          <w:sz w:val="32"/>
          <w:szCs w:val="22"/>
          <w:lang w:val="en-US" w:eastAsia="zh-CN" w:bidi="ar"/>
        </w:rPr>
        <w:t>分子筛</w:t>
      </w:r>
      <w:r>
        <w:rPr>
          <w:rFonts w:hint="eastAsia" w:ascii="仿宋_GB2312" w:eastAsia="仿宋_GB2312" w:cs="仿宋_GB2312"/>
          <w:spacing w:val="-4"/>
          <w:kern w:val="2"/>
          <w:sz w:val="32"/>
          <w:szCs w:val="22"/>
          <w:lang w:val="en-US" w:eastAsia="zh-CN" w:bidi="ar"/>
        </w:rPr>
        <w:t>用凹凸棒石过筛率(75 μm，干筛)指标</w:t>
      </w:r>
      <w:r>
        <w:rPr>
          <w:rFonts w:hint="eastAsia" w:ascii="仿宋_GB2312" w:hAnsi="Times New Roman" w:eastAsia="仿宋_GB2312" w:cs="仿宋_GB2312"/>
          <w:spacing w:val="-4"/>
          <w:kern w:val="2"/>
          <w:sz w:val="32"/>
          <w:szCs w:val="22"/>
          <w:lang w:val="en-US" w:eastAsia="zh-CN" w:bidi="ar"/>
        </w:rPr>
        <w:t>验证合格率为</w:t>
      </w:r>
      <w:r>
        <w:rPr>
          <w:rFonts w:hint="eastAsia" w:ascii="仿宋_GB2312" w:eastAsia="仿宋_GB2312" w:cs="仿宋_GB2312"/>
          <w:spacing w:val="-4"/>
          <w:kern w:val="2"/>
          <w:sz w:val="32"/>
          <w:szCs w:val="22"/>
          <w:lang w:val="en-US" w:eastAsia="zh-CN" w:bidi="ar"/>
        </w:rPr>
        <w:t>10</w:t>
      </w:r>
      <w:r>
        <w:rPr>
          <w:rFonts w:hint="eastAsia" w:ascii="仿宋_GB2312" w:hAnsi="Times New Roman" w:eastAsia="仿宋_GB2312" w:cs="仿宋_GB2312"/>
          <w:spacing w:val="-4"/>
          <w:kern w:val="2"/>
          <w:sz w:val="32"/>
          <w:szCs w:val="22"/>
          <w:lang w:val="en-US" w:eastAsia="zh-CN" w:bidi="ar"/>
        </w:rPr>
        <w:t>0%。</w:t>
      </w:r>
    </w:p>
    <w:p>
      <w:pPr>
        <w:spacing w:line="560" w:lineRule="exact"/>
        <w:ind w:firstLine="640" w:firstLineChars="200"/>
        <w:rPr>
          <w:rFonts w:ascii="仿宋_GB2312" w:eastAsia="仿宋_GB2312" w:hAnsiTheme="minorEastAsia" w:cstheme="minorEastAsia"/>
          <w:sz w:val="32"/>
          <w:szCs w:val="32"/>
        </w:rPr>
      </w:pPr>
      <w:r>
        <w:rPr>
          <w:rFonts w:hint="eastAsia" w:ascii="仿宋_GB2312" w:hAnsi="仿宋_GB2312" w:eastAsia="仿宋_GB2312" w:cs="仿宋_GB2312"/>
          <w:kern w:val="0"/>
          <w:sz w:val="32"/>
          <w:szCs w:val="32"/>
          <w:lang w:val="en-US" w:eastAsia="zh-CN"/>
        </w:rPr>
        <w:t>分子筛用凹凸棒石</w:t>
      </w:r>
      <w:r>
        <w:rPr>
          <w:rFonts w:hint="eastAsia" w:ascii="仿宋_GB2312" w:eastAsia="仿宋_GB2312"/>
          <w:color w:val="auto"/>
          <w:spacing w:val="-4"/>
          <w:sz w:val="32"/>
          <w:szCs w:val="22"/>
          <w:lang w:val="en-US" w:eastAsia="zh-CN"/>
        </w:rPr>
        <w:t>脱色率指标测定的样品数量为10组，将每组样品两次平行测定</w:t>
      </w:r>
      <w:r>
        <w:rPr>
          <w:rFonts w:hint="eastAsia" w:ascii="仿宋_GB2312" w:eastAsia="仿宋_GB2312"/>
          <w:color w:val="auto"/>
          <w:spacing w:val="-4"/>
          <w:sz w:val="32"/>
          <w:szCs w:val="22"/>
        </w:rPr>
        <w:t>结果</w:t>
      </w:r>
      <w:r>
        <w:rPr>
          <w:rFonts w:hint="eastAsia" w:ascii="仿宋_GB2312" w:eastAsia="仿宋_GB2312"/>
          <w:color w:val="auto"/>
          <w:spacing w:val="-4"/>
          <w:sz w:val="32"/>
          <w:szCs w:val="22"/>
          <w:lang w:eastAsia="zh-CN"/>
        </w:rPr>
        <w:t>的平均值</w:t>
      </w:r>
      <w:r>
        <w:rPr>
          <w:rFonts w:hint="eastAsia" w:ascii="仿宋_GB2312" w:eastAsia="仿宋_GB2312"/>
          <w:color w:val="auto"/>
          <w:spacing w:val="-4"/>
          <w:sz w:val="32"/>
          <w:szCs w:val="22"/>
        </w:rPr>
        <w:t>填入下表，</w:t>
      </w:r>
      <w:r>
        <w:rPr>
          <w:rFonts w:hint="eastAsia" w:ascii="仿宋_GB2312" w:eastAsia="仿宋_GB2312"/>
          <w:color w:val="auto"/>
          <w:spacing w:val="-4"/>
          <w:sz w:val="32"/>
          <w:szCs w:val="22"/>
          <w:lang w:eastAsia="zh-CN"/>
        </w:rPr>
        <w:t>试验结果见表</w:t>
      </w:r>
      <w:r>
        <w:rPr>
          <w:rFonts w:hint="eastAsia" w:ascii="仿宋_GB2312" w:eastAsia="仿宋_GB2312"/>
          <w:color w:val="auto"/>
          <w:spacing w:val="-4"/>
          <w:sz w:val="32"/>
          <w:szCs w:val="22"/>
          <w:lang w:val="en-US" w:eastAsia="zh-CN"/>
        </w:rPr>
        <w:t>3</w:t>
      </w:r>
      <w:r>
        <w:rPr>
          <w:rFonts w:hint="eastAsia" w:ascii="仿宋_GB2312" w:eastAsia="仿宋_GB2312" w:hAnsiTheme="minorEastAsia" w:cstheme="minorEastAsia"/>
          <w:sz w:val="32"/>
          <w:szCs w:val="32"/>
        </w:rPr>
        <w:t>。</w:t>
      </w:r>
    </w:p>
    <w:p>
      <w:pPr>
        <w:adjustRightInd w:val="0"/>
        <w:snapToGrid w:val="0"/>
        <w:spacing w:line="560" w:lineRule="exact"/>
        <w:jc w:val="center"/>
        <w:rPr>
          <w:rFonts w:hint="eastAsia" w:ascii="仿宋_GB2312" w:eastAsia="仿宋_GB2312" w:hAnsiTheme="minorEastAsia" w:cstheme="minorEastAsia"/>
          <w:sz w:val="28"/>
          <w:szCs w:val="28"/>
        </w:rPr>
      </w:pPr>
      <w:r>
        <w:rPr>
          <w:rFonts w:hint="eastAsia" w:ascii="仿宋_GB2312" w:eastAsia="仿宋_GB2312" w:hAnsiTheme="minorEastAsia" w:cstheme="minorEastAsia"/>
          <w:sz w:val="28"/>
          <w:szCs w:val="28"/>
        </w:rPr>
        <w:t>表</w:t>
      </w:r>
      <w:r>
        <w:rPr>
          <w:rFonts w:hint="eastAsia" w:ascii="仿宋_GB2312" w:eastAsia="仿宋_GB2312" w:hAnsiTheme="minorEastAsia" w:cstheme="minorEastAsia"/>
          <w:sz w:val="28"/>
          <w:szCs w:val="28"/>
          <w:lang w:val="en-US" w:eastAsia="zh-CN"/>
        </w:rPr>
        <w:t>3</w:t>
      </w:r>
      <w:r>
        <w:rPr>
          <w:rFonts w:hint="eastAsia" w:ascii="仿宋_GB2312" w:eastAsia="仿宋_GB2312" w:hAnsiTheme="minorEastAsia" w:cstheme="minorEastAsia"/>
          <w:sz w:val="28"/>
          <w:szCs w:val="28"/>
        </w:rPr>
        <w:t xml:space="preserve">  </w:t>
      </w:r>
      <w:r>
        <w:rPr>
          <w:rFonts w:hint="eastAsia" w:ascii="仿宋_GB2312" w:eastAsia="仿宋_GB2312" w:hAnsiTheme="minorEastAsia" w:cstheme="minorEastAsia"/>
          <w:sz w:val="28"/>
          <w:szCs w:val="28"/>
          <w:lang w:val="en-US" w:eastAsia="zh-CN"/>
        </w:rPr>
        <w:t>脱色率</w:t>
      </w:r>
      <w:r>
        <w:rPr>
          <w:rFonts w:hint="eastAsia" w:ascii="仿宋_GB2312" w:eastAsia="仿宋_GB2312" w:hAnsiTheme="minorEastAsia" w:cstheme="minorEastAsia"/>
          <w:sz w:val="28"/>
          <w:szCs w:val="28"/>
        </w:rPr>
        <w:t>验证数据</w:t>
      </w:r>
    </w:p>
    <w:tbl>
      <w:tblPr>
        <w:tblStyle w:val="11"/>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3506"/>
        <w:gridCol w:w="350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887" w:type="pct"/>
            <w:tcBorders>
              <w:top w:val="single" w:color="auto" w:sz="4" w:space="0"/>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样品编号</w:t>
            </w:r>
          </w:p>
        </w:tc>
        <w:tc>
          <w:tcPr>
            <w:tcW w:w="2057" w:type="pct"/>
            <w:tcBorders>
              <w:top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脱色率</w:t>
            </w:r>
            <w:r>
              <w:rPr>
                <w:rFonts w:hint="eastAsia" w:ascii="仿宋_GB2312" w:hAnsi="仿宋_GB2312" w:eastAsia="仿宋_GB2312" w:cs="仿宋_GB2312"/>
                <w:color w:val="auto"/>
                <w:sz w:val="21"/>
                <w:szCs w:val="21"/>
              </w:rPr>
              <w:t xml:space="preserve">要求/% </w:t>
            </w:r>
          </w:p>
        </w:tc>
        <w:tc>
          <w:tcPr>
            <w:tcW w:w="2054" w:type="pct"/>
            <w:tcBorders>
              <w:top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脱色率</w:t>
            </w:r>
            <w:r>
              <w:rPr>
                <w:rFonts w:hint="eastAsia" w:ascii="仿宋_GB2312" w:hAnsi="仿宋_GB2312" w:eastAsia="仿宋_GB2312" w:cs="仿宋_GB2312"/>
                <w:color w:val="auto"/>
                <w:sz w:val="21"/>
                <w:szCs w:val="21"/>
              </w:rPr>
              <w:t>测定值/%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样品1</w:t>
            </w:r>
          </w:p>
        </w:tc>
        <w:tc>
          <w:tcPr>
            <w:tcW w:w="2057" w:type="pct"/>
            <w:vMerge w:val="restart"/>
            <w:noWrap w:val="0"/>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highlight w:val="none"/>
                <w:lang w:val="en-US" w:eastAsia="zh-CN"/>
              </w:rPr>
              <w:t>≥70.0</w:t>
            </w: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82.0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样品2</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76.0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样品3</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71.0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样品4</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75.5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5</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72.8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6</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68.6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7</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70.4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8</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73.2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样品</w:t>
            </w:r>
            <w:r>
              <w:rPr>
                <w:rFonts w:hint="eastAsia" w:ascii="仿宋_GB2312" w:hAnsi="仿宋_GB2312" w:eastAsia="仿宋_GB2312" w:cs="仿宋_GB2312"/>
                <w:color w:val="auto"/>
                <w:sz w:val="21"/>
                <w:szCs w:val="21"/>
                <w:lang w:val="en-US" w:eastAsia="zh-CN"/>
              </w:rPr>
              <w:t>9</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71.0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87" w:type="pct"/>
            <w:tcBorders>
              <w:left w:val="single" w:color="auto" w:sz="4" w:space="0"/>
              <w:bottom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样品</w:t>
            </w:r>
            <w:r>
              <w:rPr>
                <w:rFonts w:hint="eastAsia" w:ascii="仿宋_GB2312" w:hAnsi="仿宋_GB2312" w:eastAsia="仿宋_GB2312" w:cs="仿宋_GB2312"/>
                <w:color w:val="auto"/>
                <w:sz w:val="21"/>
                <w:szCs w:val="21"/>
                <w:lang w:val="en-US" w:eastAsia="zh-CN"/>
              </w:rPr>
              <w:t>10</w:t>
            </w:r>
          </w:p>
        </w:tc>
        <w:tc>
          <w:tcPr>
            <w:tcW w:w="2057" w:type="pct"/>
            <w:vMerge w:val="continue"/>
            <w:tcBorders>
              <w:bottom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77.6</w:t>
            </w:r>
          </w:p>
        </w:tc>
      </w:tr>
    </w:tbl>
    <w:p>
      <w:pPr>
        <w:jc w:val="center"/>
        <w:rPr>
          <w:rFonts w:hint="eastAsia" w:ascii="仿宋_GB2312" w:eastAsia="仿宋_GB2312" w:hAnsiTheme="minorEastAsia" w:cstheme="minorEastAsia"/>
          <w:sz w:val="28"/>
          <w:szCs w:val="28"/>
        </w:rPr>
      </w:pPr>
      <w:r>
        <w:rPr>
          <w:rFonts w:hint="eastAsia" w:ascii="仿宋_GB2312" w:hAnsi="Times New Roman" w:eastAsia="仿宋_GB2312" w:cs="仿宋_GB2312"/>
          <w:spacing w:val="-4"/>
          <w:kern w:val="2"/>
          <w:sz w:val="32"/>
          <w:szCs w:val="22"/>
          <w:lang w:val="en-US" w:eastAsia="zh-CN" w:bidi="ar"/>
        </w:rPr>
        <w:drawing>
          <wp:anchor distT="0" distB="0" distL="114300" distR="114300" simplePos="0" relativeHeight="251664384" behindDoc="0" locked="0" layoutInCell="1" allowOverlap="1">
            <wp:simplePos x="0" y="0"/>
            <wp:positionH relativeFrom="column">
              <wp:posOffset>391795</wp:posOffset>
            </wp:positionH>
            <wp:positionV relativeFrom="paragraph">
              <wp:posOffset>187325</wp:posOffset>
            </wp:positionV>
            <wp:extent cx="4517390" cy="2352040"/>
            <wp:effectExtent l="0" t="0" r="16510" b="10160"/>
            <wp:wrapTopAndBottom/>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p>
    <w:p>
      <w:pPr>
        <w:keepNext w:val="0"/>
        <w:keepLines w:val="0"/>
        <w:widowControl w:val="0"/>
        <w:suppressLineNumbers w:val="0"/>
        <w:spacing w:before="0" w:beforeAutospacing="0" w:after="0" w:afterAutospacing="0" w:line="360" w:lineRule="auto"/>
        <w:ind w:right="0"/>
        <w:jc w:val="center"/>
        <w:rPr>
          <w:rFonts w:hint="eastAsia"/>
          <w:lang w:val="en-US" w:eastAsia="zh-CN"/>
        </w:rPr>
      </w:pPr>
      <w:r>
        <w:rPr>
          <w:rFonts w:hint="eastAsia" w:ascii="黑体" w:hAnsi="黑体" w:eastAsia="黑体" w:cs="黑体"/>
          <w:szCs w:val="21"/>
          <w:lang w:eastAsia="zh-CN"/>
        </w:rPr>
        <w:t>图</w:t>
      </w:r>
      <w:r>
        <w:rPr>
          <w:rFonts w:hint="eastAsia" w:ascii="黑体" w:hAnsi="黑体" w:eastAsia="黑体" w:cs="黑体"/>
          <w:szCs w:val="21"/>
          <w:lang w:val="en-US" w:eastAsia="zh-CN"/>
        </w:rPr>
        <w:t xml:space="preserve">2 </w:t>
      </w:r>
      <w:r>
        <w:rPr>
          <w:rFonts w:hint="eastAsia" w:ascii="黑体" w:hAnsi="黑体" w:eastAsia="黑体" w:cs="黑体"/>
          <w:color w:val="auto"/>
          <w:sz w:val="21"/>
          <w:szCs w:val="21"/>
          <w:lang w:val="en-US" w:eastAsia="zh-CN"/>
        </w:rPr>
        <w:t xml:space="preserve"> 分子筛用凹凸棒石脱色率</w:t>
      </w:r>
      <w:r>
        <w:rPr>
          <w:rFonts w:hint="eastAsia" w:ascii="黑体" w:hAnsi="黑体" w:eastAsia="黑体" w:cs="黑体"/>
          <w:szCs w:val="21"/>
          <w:lang w:eastAsia="zh-CN"/>
        </w:rPr>
        <w:t>合格率数据图</w:t>
      </w:r>
    </w:p>
    <w:p>
      <w:pPr>
        <w:keepNext w:val="0"/>
        <w:keepLines w:val="0"/>
        <w:pageBreakBefore w:val="0"/>
        <w:widowControl w:val="0"/>
        <w:tabs>
          <w:tab w:val="left" w:pos="2608"/>
        </w:tabs>
        <w:kinsoku/>
        <w:wordWrap/>
        <w:overflowPunct/>
        <w:topLinePunct w:val="0"/>
        <w:autoSpaceDE/>
        <w:autoSpaceDN/>
        <w:bidi w:val="0"/>
        <w:adjustRightInd/>
        <w:snapToGrid/>
        <w:ind w:firstLine="624" w:firstLineChars="200"/>
        <w:jc w:val="left"/>
        <w:textAlignment w:val="auto"/>
        <w:rPr>
          <w:rFonts w:hint="eastAsia" w:ascii="仿宋_GB2312" w:eastAsia="仿宋_GB2312"/>
          <w:color w:val="auto"/>
          <w:spacing w:val="-4"/>
          <w:sz w:val="32"/>
          <w:szCs w:val="22"/>
          <w:lang w:val="en-US" w:eastAsia="zh-CN"/>
        </w:rPr>
      </w:pPr>
      <w:r>
        <w:rPr>
          <w:rFonts w:hint="eastAsia" w:ascii="仿宋_GB2312" w:hAnsi="Times New Roman" w:eastAsia="仿宋_GB2312" w:cs="仿宋_GB2312"/>
          <w:spacing w:val="-4"/>
          <w:kern w:val="2"/>
          <w:sz w:val="32"/>
          <w:szCs w:val="22"/>
          <w:lang w:val="en-US" w:eastAsia="zh-CN" w:bidi="ar"/>
        </w:rPr>
        <w:t>从表3及图2可以看出，分子筛用凹凸棒石脱色率指标最大值为</w:t>
      </w:r>
      <w:r>
        <w:rPr>
          <w:rFonts w:hint="eastAsia" w:ascii="仿宋_GB2312" w:eastAsia="仿宋_GB2312" w:cs="仿宋_GB2312"/>
          <w:spacing w:val="-4"/>
          <w:kern w:val="2"/>
          <w:sz w:val="32"/>
          <w:szCs w:val="22"/>
          <w:lang w:val="en-US" w:eastAsia="zh-CN" w:bidi="ar"/>
        </w:rPr>
        <w:t>82.0%</w:t>
      </w:r>
      <w:r>
        <w:rPr>
          <w:rFonts w:hint="eastAsia" w:ascii="仿宋_GB2312" w:hAnsi="Times New Roman" w:eastAsia="仿宋_GB2312" w:cs="仿宋_GB2312"/>
          <w:spacing w:val="-4"/>
          <w:kern w:val="2"/>
          <w:sz w:val="32"/>
          <w:szCs w:val="22"/>
          <w:lang w:val="en-US" w:eastAsia="zh-CN" w:bidi="ar"/>
        </w:rPr>
        <w:t>，最小值为68.6%，其中有</w:t>
      </w:r>
      <w:r>
        <w:rPr>
          <w:rFonts w:hint="eastAsia" w:ascii="仿宋_GB2312" w:eastAsia="仿宋_GB2312" w:cs="仿宋_GB2312"/>
          <w:spacing w:val="-4"/>
          <w:kern w:val="2"/>
          <w:sz w:val="32"/>
          <w:szCs w:val="22"/>
          <w:lang w:val="en-US" w:eastAsia="zh-CN" w:bidi="ar"/>
        </w:rPr>
        <w:t>9</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1</w:t>
      </w:r>
      <w:r>
        <w:rPr>
          <w:rFonts w:hint="eastAsia" w:ascii="仿宋_GB2312" w:hAnsi="Times New Roman" w:eastAsia="仿宋_GB2312" w:cs="仿宋_GB2312"/>
          <w:spacing w:val="-4"/>
          <w:kern w:val="2"/>
          <w:sz w:val="32"/>
          <w:szCs w:val="22"/>
          <w:lang w:val="en-US" w:eastAsia="zh-CN" w:bidi="ar"/>
        </w:rPr>
        <w:t>组不满足要求</w:t>
      </w:r>
      <w:r>
        <w:rPr>
          <w:rFonts w:hint="eastAsia" w:ascii="仿宋_GB2312" w:eastAsia="仿宋_GB2312" w:cs="仿宋_GB2312"/>
          <w:spacing w:val="-4"/>
          <w:kern w:val="2"/>
          <w:sz w:val="32"/>
          <w:szCs w:val="22"/>
          <w:lang w:val="en-US" w:eastAsia="zh-CN" w:bidi="ar"/>
        </w:rPr>
        <w:t>。综上，</w:t>
      </w:r>
      <w:r>
        <w:rPr>
          <w:rFonts w:hint="eastAsia" w:ascii="仿宋_GB2312" w:hAnsi="Times New Roman" w:eastAsia="仿宋_GB2312" w:cs="仿宋_GB2312"/>
          <w:spacing w:val="-4"/>
          <w:kern w:val="2"/>
          <w:sz w:val="32"/>
          <w:szCs w:val="22"/>
          <w:lang w:val="en-US" w:eastAsia="zh-CN" w:bidi="ar"/>
        </w:rPr>
        <w:t>分子筛用凹凸棒石脱色率指标验证合格率为</w:t>
      </w:r>
      <w:r>
        <w:rPr>
          <w:rFonts w:hint="eastAsia" w:ascii="仿宋_GB2312" w:eastAsia="仿宋_GB2312" w:cs="仿宋_GB2312"/>
          <w:spacing w:val="-4"/>
          <w:kern w:val="2"/>
          <w:sz w:val="32"/>
          <w:szCs w:val="22"/>
          <w:lang w:val="en-US" w:eastAsia="zh-CN" w:bidi="ar"/>
        </w:rPr>
        <w:t>9</w:t>
      </w:r>
      <w:r>
        <w:rPr>
          <w:rFonts w:hint="eastAsia" w:ascii="仿宋_GB2312" w:hAnsi="Times New Roman" w:eastAsia="仿宋_GB2312" w:cs="仿宋_GB2312"/>
          <w:spacing w:val="-4"/>
          <w:kern w:val="2"/>
          <w:sz w:val="32"/>
          <w:szCs w:val="22"/>
          <w:lang w:val="en-US" w:eastAsia="zh-CN" w:bidi="ar"/>
        </w:rPr>
        <w:t>0%。</w:t>
      </w:r>
    </w:p>
    <w:p>
      <w:pPr>
        <w:spacing w:line="560" w:lineRule="exact"/>
        <w:ind w:firstLine="640" w:firstLineChars="200"/>
        <w:rPr>
          <w:rFonts w:ascii="仿宋_GB2312" w:eastAsia="仿宋_GB2312" w:hAnsiTheme="minorEastAsia" w:cstheme="minorEastAsia"/>
          <w:sz w:val="32"/>
          <w:szCs w:val="32"/>
        </w:rPr>
      </w:pPr>
      <w:r>
        <w:rPr>
          <w:rFonts w:hint="eastAsia" w:ascii="仿宋_GB2312" w:hAnsi="仿宋_GB2312" w:eastAsia="仿宋_GB2312" w:cs="仿宋_GB2312"/>
          <w:kern w:val="0"/>
          <w:sz w:val="32"/>
          <w:szCs w:val="32"/>
          <w:lang w:val="en-US" w:eastAsia="zh-CN"/>
        </w:rPr>
        <w:t>分子筛用凹凸棒石</w:t>
      </w:r>
      <w:r>
        <w:rPr>
          <w:rFonts w:hint="eastAsia" w:ascii="仿宋_GB2312" w:eastAsia="仿宋_GB2312"/>
          <w:color w:val="auto"/>
          <w:spacing w:val="-4"/>
          <w:sz w:val="32"/>
          <w:szCs w:val="22"/>
          <w:lang w:val="en-US" w:eastAsia="zh-CN"/>
        </w:rPr>
        <w:t>pH值指标测定的样品数量为10组，将每组样品两次平行测定</w:t>
      </w:r>
      <w:r>
        <w:rPr>
          <w:rFonts w:hint="eastAsia" w:ascii="仿宋_GB2312" w:eastAsia="仿宋_GB2312"/>
          <w:color w:val="auto"/>
          <w:spacing w:val="-4"/>
          <w:sz w:val="32"/>
          <w:szCs w:val="22"/>
        </w:rPr>
        <w:t>结果</w:t>
      </w:r>
      <w:r>
        <w:rPr>
          <w:rFonts w:hint="eastAsia" w:ascii="仿宋_GB2312" w:eastAsia="仿宋_GB2312"/>
          <w:color w:val="auto"/>
          <w:spacing w:val="-4"/>
          <w:sz w:val="32"/>
          <w:szCs w:val="22"/>
          <w:lang w:eastAsia="zh-CN"/>
        </w:rPr>
        <w:t>的平均值</w:t>
      </w:r>
      <w:r>
        <w:rPr>
          <w:rFonts w:hint="eastAsia" w:ascii="仿宋_GB2312" w:eastAsia="仿宋_GB2312"/>
          <w:color w:val="auto"/>
          <w:spacing w:val="-4"/>
          <w:sz w:val="32"/>
          <w:szCs w:val="22"/>
        </w:rPr>
        <w:t>填入下表，</w:t>
      </w:r>
      <w:r>
        <w:rPr>
          <w:rFonts w:hint="eastAsia" w:ascii="仿宋_GB2312" w:eastAsia="仿宋_GB2312"/>
          <w:color w:val="auto"/>
          <w:spacing w:val="-4"/>
          <w:sz w:val="32"/>
          <w:szCs w:val="22"/>
          <w:lang w:eastAsia="zh-CN"/>
        </w:rPr>
        <w:t>试验结果见表</w:t>
      </w:r>
      <w:r>
        <w:rPr>
          <w:rFonts w:hint="eastAsia" w:ascii="仿宋_GB2312" w:eastAsia="仿宋_GB2312"/>
          <w:color w:val="auto"/>
          <w:spacing w:val="-4"/>
          <w:sz w:val="32"/>
          <w:szCs w:val="22"/>
          <w:lang w:val="en-US" w:eastAsia="zh-CN"/>
        </w:rPr>
        <w:t>4</w:t>
      </w:r>
      <w:r>
        <w:rPr>
          <w:rFonts w:hint="eastAsia" w:ascii="仿宋_GB2312" w:eastAsia="仿宋_GB2312" w:hAnsiTheme="minorEastAsia" w:cstheme="minorEastAsia"/>
          <w:sz w:val="32"/>
          <w:szCs w:val="32"/>
        </w:rPr>
        <w:t>。</w:t>
      </w:r>
    </w:p>
    <w:p>
      <w:pPr>
        <w:adjustRightInd w:val="0"/>
        <w:snapToGrid w:val="0"/>
        <w:spacing w:line="560" w:lineRule="exact"/>
        <w:jc w:val="center"/>
        <w:rPr>
          <w:rFonts w:hint="eastAsia" w:ascii="仿宋_GB2312" w:eastAsia="仿宋_GB2312" w:hAnsiTheme="minorEastAsia" w:cstheme="minorEastAsia"/>
          <w:sz w:val="28"/>
          <w:szCs w:val="28"/>
        </w:rPr>
      </w:pPr>
      <w:r>
        <w:rPr>
          <w:rFonts w:hint="eastAsia" w:ascii="仿宋_GB2312" w:eastAsia="仿宋_GB2312" w:hAnsiTheme="minorEastAsia" w:cstheme="minorEastAsia"/>
          <w:sz w:val="28"/>
          <w:szCs w:val="28"/>
        </w:rPr>
        <w:t>表</w:t>
      </w:r>
      <w:r>
        <w:rPr>
          <w:rFonts w:hint="eastAsia" w:ascii="仿宋_GB2312" w:eastAsia="仿宋_GB2312" w:hAnsiTheme="minorEastAsia" w:cstheme="minorEastAsia"/>
          <w:sz w:val="28"/>
          <w:szCs w:val="28"/>
          <w:lang w:val="en-US" w:eastAsia="zh-CN"/>
        </w:rPr>
        <w:t>4</w:t>
      </w:r>
      <w:r>
        <w:rPr>
          <w:rFonts w:hint="eastAsia" w:ascii="仿宋_GB2312" w:eastAsia="仿宋_GB2312" w:hAnsiTheme="minorEastAsia" w:cstheme="minorEastAsia"/>
          <w:sz w:val="28"/>
          <w:szCs w:val="28"/>
        </w:rPr>
        <w:t xml:space="preserve">  pH值验证数据</w:t>
      </w:r>
    </w:p>
    <w:tbl>
      <w:tblPr>
        <w:tblStyle w:val="11"/>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3506"/>
        <w:gridCol w:w="350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887" w:type="pct"/>
            <w:tcBorders>
              <w:top w:val="single" w:color="auto" w:sz="4" w:space="0"/>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样品编号</w:t>
            </w:r>
          </w:p>
        </w:tc>
        <w:tc>
          <w:tcPr>
            <w:tcW w:w="2057" w:type="pct"/>
            <w:tcBorders>
              <w:top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 xml:space="preserve">pH值要求/% </w:t>
            </w:r>
          </w:p>
        </w:tc>
        <w:tc>
          <w:tcPr>
            <w:tcW w:w="2054" w:type="pct"/>
            <w:tcBorders>
              <w:top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pH值测定值/%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样品1</w:t>
            </w:r>
          </w:p>
        </w:tc>
        <w:tc>
          <w:tcPr>
            <w:tcW w:w="2057" w:type="pct"/>
            <w:vMerge w:val="restart"/>
            <w:noWrap w:val="0"/>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auto"/>
                <w:sz w:val="21"/>
                <w:szCs w:val="21"/>
                <w:lang w:val="en-US"/>
              </w:rPr>
            </w:pPr>
            <w:r>
              <w:rPr>
                <w:rFonts w:hint="default" w:ascii="仿宋_GB2312" w:hAnsi="仿宋_GB2312" w:eastAsia="仿宋_GB2312" w:cs="仿宋_GB2312"/>
                <w:color w:val="auto"/>
                <w:sz w:val="21"/>
                <w:szCs w:val="21"/>
                <w:lang w:val="en-US"/>
              </w:rPr>
              <w:t>7.5～9.5</w:t>
            </w: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8.2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样品2</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7.9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样品3</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7.6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样品4</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9.1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5</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8.4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6</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9.3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7</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7.9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8</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8.7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样品</w:t>
            </w:r>
            <w:r>
              <w:rPr>
                <w:rFonts w:hint="eastAsia" w:ascii="仿宋_GB2312" w:hAnsi="仿宋_GB2312" w:eastAsia="仿宋_GB2312" w:cs="仿宋_GB2312"/>
                <w:color w:val="auto"/>
                <w:sz w:val="21"/>
                <w:szCs w:val="21"/>
                <w:lang w:val="en-US" w:eastAsia="zh-CN"/>
              </w:rPr>
              <w:t>9</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8.6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87" w:type="pct"/>
            <w:tcBorders>
              <w:left w:val="single" w:color="auto" w:sz="4" w:space="0"/>
              <w:bottom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样品</w:t>
            </w:r>
            <w:r>
              <w:rPr>
                <w:rFonts w:hint="eastAsia" w:ascii="仿宋_GB2312" w:hAnsi="仿宋_GB2312" w:eastAsia="仿宋_GB2312" w:cs="仿宋_GB2312"/>
                <w:color w:val="auto"/>
                <w:sz w:val="21"/>
                <w:szCs w:val="21"/>
                <w:lang w:val="en-US" w:eastAsia="zh-CN"/>
              </w:rPr>
              <w:t>10</w:t>
            </w:r>
          </w:p>
        </w:tc>
        <w:tc>
          <w:tcPr>
            <w:tcW w:w="2057" w:type="pct"/>
            <w:vMerge w:val="continue"/>
            <w:tcBorders>
              <w:bottom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8.1</w:t>
            </w:r>
          </w:p>
        </w:tc>
      </w:tr>
    </w:tbl>
    <w:p>
      <w:pPr>
        <w:pStyle w:val="4"/>
        <w:numPr>
          <w:ilvl w:val="3"/>
          <w:numId w:val="0"/>
        </w:numPr>
        <w:ind w:left="5460" w:leftChars="0"/>
        <w:rPr>
          <w:rFonts w:hint="eastAsia"/>
          <w:lang w:val="en-US" w:eastAsia="zh-CN"/>
        </w:rPr>
      </w:pPr>
      <w:r>
        <w:rPr>
          <w:rFonts w:hint="eastAsia" w:ascii="仿宋_GB2312" w:hAnsi="Times New Roman" w:eastAsia="仿宋_GB2312" w:cs="仿宋_GB2312"/>
          <w:spacing w:val="-4"/>
          <w:kern w:val="2"/>
          <w:sz w:val="32"/>
          <w:szCs w:val="22"/>
          <w:lang w:val="en-US" w:eastAsia="zh-CN" w:bidi="ar"/>
        </w:rPr>
        <w:drawing>
          <wp:anchor distT="0" distB="0" distL="114300" distR="114300" simplePos="0" relativeHeight="251661312" behindDoc="0" locked="0" layoutInCell="1" allowOverlap="1">
            <wp:simplePos x="0" y="0"/>
            <wp:positionH relativeFrom="column">
              <wp:posOffset>619760</wp:posOffset>
            </wp:positionH>
            <wp:positionV relativeFrom="paragraph">
              <wp:posOffset>121920</wp:posOffset>
            </wp:positionV>
            <wp:extent cx="4263390" cy="2265680"/>
            <wp:effectExtent l="0" t="0" r="3810" b="1270"/>
            <wp:wrapSquare wrapText="bothSides"/>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rPr>
          <w:rFonts w:hint="eastAsia"/>
          <w:lang w:val="en-US" w:eastAsia="zh-CN"/>
        </w:rPr>
      </w:pPr>
    </w:p>
    <w:p>
      <w:pPr>
        <w:pStyle w:val="4"/>
        <w:numPr>
          <w:ilvl w:val="3"/>
          <w:numId w:val="0"/>
        </w:numPr>
        <w:ind w:left="5460" w:leftChars="0"/>
        <w:rPr>
          <w:rFonts w:hint="eastAsia"/>
          <w:lang w:val="en-US" w:eastAsia="zh-CN"/>
        </w:rPr>
      </w:pPr>
    </w:p>
    <w:p>
      <w:pPr>
        <w:rPr>
          <w:rFonts w:hint="eastAsia"/>
          <w:lang w:val="en-US" w:eastAsia="zh-CN"/>
        </w:rPr>
      </w:pPr>
    </w:p>
    <w:p>
      <w:pPr>
        <w:spacing w:line="560" w:lineRule="exact"/>
        <w:ind w:firstLine="624" w:firstLineChars="200"/>
        <w:rPr>
          <w:rFonts w:hint="eastAsia" w:ascii="仿宋_GB2312" w:eastAsia="仿宋_GB2312"/>
          <w:color w:val="auto"/>
          <w:spacing w:val="-4"/>
          <w:sz w:val="32"/>
          <w:szCs w:val="22"/>
          <w:lang w:val="en-US" w:eastAsia="zh-CN"/>
        </w:rPr>
      </w:pPr>
    </w:p>
    <w:p>
      <w:pPr>
        <w:spacing w:line="560" w:lineRule="exact"/>
        <w:ind w:firstLine="624" w:firstLineChars="200"/>
        <w:rPr>
          <w:rFonts w:hint="eastAsia" w:ascii="仿宋_GB2312" w:eastAsia="仿宋_GB2312"/>
          <w:color w:val="auto"/>
          <w:spacing w:val="-4"/>
          <w:sz w:val="32"/>
          <w:szCs w:val="22"/>
          <w:lang w:val="en-US" w:eastAsia="zh-CN"/>
        </w:rPr>
      </w:pPr>
    </w:p>
    <w:p>
      <w:pPr>
        <w:keepNext w:val="0"/>
        <w:keepLines w:val="0"/>
        <w:widowControl w:val="0"/>
        <w:suppressLineNumbers w:val="0"/>
        <w:spacing w:before="0" w:beforeAutospacing="0" w:after="0" w:afterAutospacing="0" w:line="360" w:lineRule="auto"/>
        <w:ind w:right="0"/>
        <w:jc w:val="both"/>
        <w:rPr>
          <w:rFonts w:hint="eastAsia" w:ascii="黑体" w:hAnsi="黑体" w:eastAsia="黑体" w:cs="黑体"/>
          <w:szCs w:val="21"/>
          <w:lang w:eastAsia="zh-CN"/>
        </w:rPr>
      </w:pPr>
    </w:p>
    <w:p>
      <w:pPr>
        <w:keepNext w:val="0"/>
        <w:keepLines w:val="0"/>
        <w:widowControl w:val="0"/>
        <w:suppressLineNumbers w:val="0"/>
        <w:spacing w:before="0" w:beforeAutospacing="0" w:after="0" w:afterAutospacing="0" w:line="240" w:lineRule="auto"/>
        <w:ind w:right="0"/>
        <w:jc w:val="both"/>
        <w:rPr>
          <w:rFonts w:hint="eastAsia" w:ascii="黑体" w:hAnsi="黑体" w:eastAsia="黑体" w:cs="黑体"/>
          <w:szCs w:val="21"/>
          <w:lang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lang w:val="en-US" w:eastAsia="zh-CN"/>
        </w:rPr>
      </w:pPr>
      <w:r>
        <w:rPr>
          <w:rFonts w:hint="eastAsia" w:ascii="黑体" w:hAnsi="黑体" w:eastAsia="黑体" w:cs="黑体"/>
          <w:szCs w:val="21"/>
          <w:lang w:eastAsia="zh-CN"/>
        </w:rPr>
        <w:t>图</w:t>
      </w:r>
      <w:r>
        <w:rPr>
          <w:rFonts w:hint="eastAsia" w:ascii="黑体" w:hAnsi="黑体" w:eastAsia="黑体" w:cs="黑体"/>
          <w:szCs w:val="21"/>
          <w:lang w:val="en-US" w:eastAsia="zh-CN"/>
        </w:rPr>
        <w:t xml:space="preserve">3 </w:t>
      </w:r>
      <w:r>
        <w:rPr>
          <w:rFonts w:hint="eastAsia" w:ascii="黑体" w:hAnsi="黑体" w:eastAsia="黑体" w:cs="黑体"/>
          <w:color w:val="auto"/>
          <w:sz w:val="21"/>
          <w:szCs w:val="21"/>
          <w:lang w:val="en-US" w:eastAsia="zh-CN"/>
        </w:rPr>
        <w:t xml:space="preserve"> 分子筛用凹凸棒石pH值</w:t>
      </w:r>
      <w:r>
        <w:rPr>
          <w:rFonts w:hint="eastAsia" w:ascii="黑体" w:hAnsi="黑体" w:eastAsia="黑体" w:cs="黑体"/>
          <w:szCs w:val="21"/>
          <w:lang w:eastAsia="zh-CN"/>
        </w:rPr>
        <w:t>合格率数据图</w:t>
      </w:r>
    </w:p>
    <w:p>
      <w:pPr>
        <w:keepNext w:val="0"/>
        <w:keepLines w:val="0"/>
        <w:pageBreakBefore w:val="0"/>
        <w:widowControl w:val="0"/>
        <w:tabs>
          <w:tab w:val="left" w:pos="2608"/>
        </w:tabs>
        <w:kinsoku/>
        <w:wordWrap/>
        <w:overflowPunct/>
        <w:topLinePunct w:val="0"/>
        <w:autoSpaceDE/>
        <w:autoSpaceDN/>
        <w:bidi w:val="0"/>
        <w:adjustRightInd/>
        <w:snapToGrid/>
        <w:ind w:firstLine="624" w:firstLineChars="200"/>
        <w:jc w:val="left"/>
        <w:textAlignment w:val="auto"/>
        <w:rPr>
          <w:rFonts w:hint="eastAsia" w:ascii="仿宋_GB2312" w:eastAsia="仿宋_GB2312"/>
          <w:color w:val="auto"/>
          <w:spacing w:val="-4"/>
          <w:sz w:val="32"/>
          <w:szCs w:val="22"/>
          <w:lang w:val="en-US" w:eastAsia="zh-CN"/>
        </w:rPr>
      </w:pPr>
      <w:r>
        <w:rPr>
          <w:rFonts w:hint="eastAsia" w:ascii="仿宋_GB2312" w:hAnsi="Times New Roman" w:eastAsia="仿宋_GB2312" w:cs="仿宋_GB2312"/>
          <w:spacing w:val="-4"/>
          <w:kern w:val="2"/>
          <w:sz w:val="32"/>
          <w:szCs w:val="22"/>
          <w:lang w:val="en-US" w:eastAsia="zh-CN" w:bidi="ar"/>
        </w:rPr>
        <w:t>从表</w:t>
      </w:r>
      <w:r>
        <w:rPr>
          <w:rFonts w:hint="eastAsia" w:ascii="仿宋_GB2312" w:eastAsia="仿宋_GB2312" w:cs="仿宋_GB2312"/>
          <w:spacing w:val="-4"/>
          <w:kern w:val="2"/>
          <w:sz w:val="32"/>
          <w:szCs w:val="22"/>
          <w:lang w:val="en-US" w:eastAsia="zh-CN" w:bidi="ar"/>
        </w:rPr>
        <w:t>4</w:t>
      </w:r>
      <w:r>
        <w:rPr>
          <w:rFonts w:hint="eastAsia" w:ascii="仿宋_GB2312" w:hAnsi="Times New Roman" w:eastAsia="仿宋_GB2312" w:cs="仿宋_GB2312"/>
          <w:spacing w:val="-4"/>
          <w:kern w:val="2"/>
          <w:sz w:val="32"/>
          <w:szCs w:val="22"/>
          <w:lang w:val="en-US" w:eastAsia="zh-CN" w:bidi="ar"/>
        </w:rPr>
        <w:t>及图3可以看出，分子筛</w:t>
      </w:r>
      <w:r>
        <w:rPr>
          <w:rFonts w:hint="eastAsia" w:ascii="仿宋_GB2312" w:eastAsia="仿宋_GB2312" w:cs="仿宋_GB2312"/>
          <w:spacing w:val="-4"/>
          <w:kern w:val="2"/>
          <w:sz w:val="32"/>
          <w:szCs w:val="22"/>
          <w:lang w:val="en-US" w:eastAsia="zh-CN" w:bidi="ar"/>
        </w:rPr>
        <w:t>用凹凸棒石pH值</w:t>
      </w:r>
      <w:r>
        <w:rPr>
          <w:rFonts w:hint="eastAsia" w:ascii="仿宋_GB2312" w:hAnsi="Times New Roman" w:eastAsia="仿宋_GB2312" w:cs="仿宋_GB2312"/>
          <w:spacing w:val="-4"/>
          <w:kern w:val="2"/>
          <w:sz w:val="32"/>
          <w:szCs w:val="22"/>
          <w:lang w:val="en-US" w:eastAsia="zh-CN" w:bidi="ar"/>
        </w:rPr>
        <w:t>指标最大值为</w:t>
      </w:r>
      <w:r>
        <w:rPr>
          <w:rFonts w:hint="eastAsia" w:ascii="仿宋_GB2312" w:eastAsia="仿宋_GB2312" w:cs="仿宋_GB2312"/>
          <w:spacing w:val="-4"/>
          <w:kern w:val="2"/>
          <w:sz w:val="32"/>
          <w:szCs w:val="22"/>
          <w:lang w:val="en-US" w:eastAsia="zh-CN" w:bidi="ar"/>
        </w:rPr>
        <w:t>9.3</w:t>
      </w:r>
      <w:r>
        <w:rPr>
          <w:rFonts w:hint="eastAsia" w:ascii="仿宋_GB2312" w:hAnsi="Times New Roman" w:eastAsia="仿宋_GB2312" w:cs="仿宋_GB2312"/>
          <w:spacing w:val="-4"/>
          <w:kern w:val="2"/>
          <w:sz w:val="32"/>
          <w:szCs w:val="22"/>
          <w:lang w:val="en-US" w:eastAsia="zh-CN" w:bidi="ar"/>
        </w:rPr>
        <w:t>，最小值为7.6，</w:t>
      </w:r>
      <w:r>
        <w:rPr>
          <w:rFonts w:hint="eastAsia" w:ascii="仿宋_GB2312" w:eastAsia="仿宋_GB2312" w:cs="仿宋_GB2312"/>
          <w:spacing w:val="-4"/>
          <w:kern w:val="2"/>
          <w:sz w:val="32"/>
          <w:szCs w:val="22"/>
          <w:lang w:val="en-US" w:eastAsia="zh-CN" w:bidi="ar"/>
        </w:rPr>
        <w:t>10</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数据均</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。综上，</w:t>
      </w:r>
      <w:r>
        <w:rPr>
          <w:rFonts w:hint="eastAsia" w:ascii="仿宋_GB2312" w:hAnsi="Times New Roman" w:eastAsia="仿宋_GB2312" w:cs="仿宋_GB2312"/>
          <w:spacing w:val="-4"/>
          <w:kern w:val="2"/>
          <w:sz w:val="32"/>
          <w:szCs w:val="22"/>
          <w:lang w:val="en-US" w:eastAsia="zh-CN" w:bidi="ar"/>
        </w:rPr>
        <w:t>分子筛</w:t>
      </w:r>
      <w:r>
        <w:rPr>
          <w:rFonts w:hint="eastAsia" w:ascii="仿宋_GB2312" w:eastAsia="仿宋_GB2312" w:cs="仿宋_GB2312"/>
          <w:spacing w:val="-4"/>
          <w:kern w:val="2"/>
          <w:sz w:val="32"/>
          <w:szCs w:val="22"/>
          <w:lang w:val="en-US" w:eastAsia="zh-CN" w:bidi="ar"/>
        </w:rPr>
        <w:t>用凹凸棒石pH值指标</w:t>
      </w:r>
      <w:r>
        <w:rPr>
          <w:rFonts w:hint="eastAsia" w:ascii="仿宋_GB2312" w:hAnsi="Times New Roman" w:eastAsia="仿宋_GB2312" w:cs="仿宋_GB2312"/>
          <w:spacing w:val="-4"/>
          <w:kern w:val="2"/>
          <w:sz w:val="32"/>
          <w:szCs w:val="22"/>
          <w:lang w:val="en-US" w:eastAsia="zh-CN" w:bidi="ar"/>
        </w:rPr>
        <w:t>验证合格率为</w:t>
      </w:r>
      <w:r>
        <w:rPr>
          <w:rFonts w:hint="eastAsia" w:ascii="仿宋_GB2312" w:eastAsia="仿宋_GB2312" w:cs="仿宋_GB2312"/>
          <w:spacing w:val="-4"/>
          <w:kern w:val="2"/>
          <w:sz w:val="32"/>
          <w:szCs w:val="22"/>
          <w:lang w:val="en-US" w:eastAsia="zh-CN" w:bidi="ar"/>
        </w:rPr>
        <w:t>10</w:t>
      </w:r>
      <w:r>
        <w:rPr>
          <w:rFonts w:hint="eastAsia" w:ascii="仿宋_GB2312" w:hAnsi="Times New Roman" w:eastAsia="仿宋_GB2312" w:cs="仿宋_GB2312"/>
          <w:spacing w:val="-4"/>
          <w:kern w:val="2"/>
          <w:sz w:val="32"/>
          <w:szCs w:val="22"/>
          <w:lang w:val="en-US" w:eastAsia="zh-CN" w:bidi="ar"/>
        </w:rPr>
        <w:t>0%。</w:t>
      </w:r>
    </w:p>
    <w:p>
      <w:pPr>
        <w:spacing w:line="560" w:lineRule="exact"/>
        <w:ind w:firstLine="624" w:firstLineChars="200"/>
        <w:rPr>
          <w:rFonts w:hint="eastAsia" w:ascii="仿宋_GB2312" w:eastAsia="仿宋_GB2312"/>
          <w:color w:val="auto"/>
          <w:spacing w:val="-4"/>
          <w:sz w:val="32"/>
          <w:szCs w:val="22"/>
          <w:lang w:val="en-US" w:eastAsia="zh-CN"/>
        </w:rPr>
      </w:pPr>
    </w:p>
    <w:p>
      <w:pPr>
        <w:spacing w:line="560" w:lineRule="exact"/>
        <w:ind w:firstLine="640" w:firstLineChars="200"/>
        <w:rPr>
          <w:rFonts w:ascii="仿宋_GB2312" w:eastAsia="仿宋_GB2312" w:hAnsiTheme="minorEastAsia" w:cstheme="minorEastAsia"/>
          <w:sz w:val="32"/>
          <w:szCs w:val="32"/>
        </w:rPr>
      </w:pPr>
      <w:r>
        <w:rPr>
          <w:rFonts w:hint="eastAsia" w:ascii="仿宋_GB2312" w:hAnsi="仿宋_GB2312" w:eastAsia="仿宋_GB2312" w:cs="仿宋_GB2312"/>
          <w:kern w:val="0"/>
          <w:sz w:val="32"/>
          <w:szCs w:val="32"/>
          <w:lang w:val="en-US" w:eastAsia="zh-CN"/>
        </w:rPr>
        <w:t>分子筛用凹凸棒石动力粘度</w:t>
      </w:r>
      <w:r>
        <w:rPr>
          <w:rFonts w:hint="eastAsia" w:ascii="仿宋_GB2312" w:eastAsia="仿宋_GB2312"/>
          <w:color w:val="auto"/>
          <w:spacing w:val="-4"/>
          <w:sz w:val="32"/>
          <w:szCs w:val="22"/>
          <w:lang w:val="en-US" w:eastAsia="zh-CN"/>
        </w:rPr>
        <w:t>指标测定的样品数量为10组，将每组样品两次平行测定</w:t>
      </w:r>
      <w:r>
        <w:rPr>
          <w:rFonts w:hint="eastAsia" w:ascii="仿宋_GB2312" w:eastAsia="仿宋_GB2312"/>
          <w:color w:val="auto"/>
          <w:spacing w:val="-4"/>
          <w:sz w:val="32"/>
          <w:szCs w:val="22"/>
        </w:rPr>
        <w:t>结果</w:t>
      </w:r>
      <w:r>
        <w:rPr>
          <w:rFonts w:hint="eastAsia" w:ascii="仿宋_GB2312" w:eastAsia="仿宋_GB2312"/>
          <w:color w:val="auto"/>
          <w:spacing w:val="-4"/>
          <w:sz w:val="32"/>
          <w:szCs w:val="22"/>
          <w:lang w:eastAsia="zh-CN"/>
        </w:rPr>
        <w:t>的平均值</w:t>
      </w:r>
      <w:r>
        <w:rPr>
          <w:rFonts w:hint="eastAsia" w:ascii="仿宋_GB2312" w:eastAsia="仿宋_GB2312"/>
          <w:color w:val="auto"/>
          <w:spacing w:val="-4"/>
          <w:sz w:val="32"/>
          <w:szCs w:val="22"/>
        </w:rPr>
        <w:t>填入下表，</w:t>
      </w:r>
      <w:r>
        <w:rPr>
          <w:rFonts w:hint="eastAsia" w:ascii="仿宋_GB2312" w:eastAsia="仿宋_GB2312"/>
          <w:color w:val="auto"/>
          <w:spacing w:val="-4"/>
          <w:sz w:val="32"/>
          <w:szCs w:val="22"/>
          <w:lang w:eastAsia="zh-CN"/>
        </w:rPr>
        <w:t>试验结果见表</w:t>
      </w:r>
      <w:r>
        <w:rPr>
          <w:rFonts w:hint="eastAsia" w:ascii="仿宋_GB2312" w:eastAsia="仿宋_GB2312"/>
          <w:color w:val="auto"/>
          <w:spacing w:val="-4"/>
          <w:sz w:val="32"/>
          <w:szCs w:val="22"/>
          <w:lang w:val="en-US" w:eastAsia="zh-CN"/>
        </w:rPr>
        <w:t>5</w:t>
      </w:r>
      <w:r>
        <w:rPr>
          <w:rFonts w:hint="eastAsia" w:ascii="仿宋_GB2312" w:eastAsia="仿宋_GB2312" w:hAnsiTheme="minorEastAsia" w:cstheme="minorEastAsia"/>
          <w:sz w:val="32"/>
          <w:szCs w:val="32"/>
        </w:rPr>
        <w:t>。</w:t>
      </w:r>
    </w:p>
    <w:p>
      <w:pPr>
        <w:adjustRightInd w:val="0"/>
        <w:snapToGrid w:val="0"/>
        <w:spacing w:line="560" w:lineRule="exact"/>
        <w:jc w:val="center"/>
        <w:rPr>
          <w:rFonts w:hint="eastAsia" w:ascii="仿宋_GB2312" w:eastAsia="仿宋_GB2312" w:hAnsiTheme="minorEastAsia" w:cstheme="minorEastAsia"/>
          <w:sz w:val="28"/>
          <w:szCs w:val="28"/>
        </w:rPr>
      </w:pPr>
      <w:r>
        <w:rPr>
          <w:rFonts w:hint="eastAsia" w:ascii="仿宋_GB2312" w:eastAsia="仿宋_GB2312" w:hAnsiTheme="minorEastAsia" w:cstheme="minorEastAsia"/>
          <w:sz w:val="28"/>
          <w:szCs w:val="28"/>
        </w:rPr>
        <w:t>表</w:t>
      </w:r>
      <w:r>
        <w:rPr>
          <w:rFonts w:hint="eastAsia" w:ascii="仿宋_GB2312" w:eastAsia="仿宋_GB2312" w:hAnsiTheme="minorEastAsia" w:cstheme="minorEastAsia"/>
          <w:sz w:val="28"/>
          <w:szCs w:val="28"/>
          <w:lang w:val="en-US" w:eastAsia="zh-CN"/>
        </w:rPr>
        <w:t>5</w:t>
      </w:r>
      <w:r>
        <w:rPr>
          <w:rFonts w:hint="eastAsia" w:ascii="仿宋_GB2312" w:eastAsia="仿宋_GB2312" w:hAnsiTheme="minorEastAsia" w:cstheme="minorEastAsia"/>
          <w:sz w:val="28"/>
          <w:szCs w:val="28"/>
        </w:rPr>
        <w:t xml:space="preserve">  </w:t>
      </w:r>
      <w:r>
        <w:rPr>
          <w:rFonts w:hint="eastAsia" w:ascii="仿宋_GB2312" w:eastAsia="仿宋_GB2312" w:hAnsiTheme="minorEastAsia" w:cstheme="minorEastAsia"/>
          <w:sz w:val="28"/>
          <w:szCs w:val="28"/>
          <w:lang w:val="en-US" w:eastAsia="zh-CN"/>
        </w:rPr>
        <w:t>动力粘度</w:t>
      </w:r>
      <w:r>
        <w:rPr>
          <w:rFonts w:hint="eastAsia" w:ascii="仿宋_GB2312" w:eastAsia="仿宋_GB2312" w:hAnsiTheme="minorEastAsia" w:cstheme="minorEastAsia"/>
          <w:sz w:val="28"/>
          <w:szCs w:val="28"/>
        </w:rPr>
        <w:t>验证数据</w:t>
      </w:r>
    </w:p>
    <w:tbl>
      <w:tblPr>
        <w:tblStyle w:val="11"/>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3506"/>
        <w:gridCol w:w="350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887" w:type="pct"/>
            <w:tcBorders>
              <w:top w:val="single" w:color="auto" w:sz="4" w:space="0"/>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样品编号</w:t>
            </w:r>
          </w:p>
        </w:tc>
        <w:tc>
          <w:tcPr>
            <w:tcW w:w="2057" w:type="pct"/>
            <w:tcBorders>
              <w:top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动力粘度</w:t>
            </w:r>
            <w:r>
              <w:rPr>
                <w:rFonts w:hint="eastAsia" w:ascii="仿宋_GB2312" w:hAnsi="仿宋_GB2312" w:eastAsia="仿宋_GB2312" w:cs="仿宋_GB2312"/>
                <w:color w:val="auto"/>
                <w:sz w:val="21"/>
                <w:szCs w:val="21"/>
              </w:rPr>
              <w:t>要求/</w:t>
            </w:r>
            <w:r>
              <w:rPr>
                <w:rFonts w:hint="eastAsia" w:ascii="仿宋_GB2312" w:hAnsi="仿宋_GB2312" w:eastAsia="仿宋_GB2312" w:cs="仿宋_GB2312"/>
                <w:color w:val="auto"/>
                <w:sz w:val="21"/>
                <w:szCs w:val="21"/>
                <w:lang w:val="en-US" w:eastAsia="zh-CN"/>
              </w:rPr>
              <w:t>mPa▪s</w:t>
            </w:r>
          </w:p>
        </w:tc>
        <w:tc>
          <w:tcPr>
            <w:tcW w:w="2054" w:type="pct"/>
            <w:tcBorders>
              <w:top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动力粘度</w:t>
            </w:r>
            <w:r>
              <w:rPr>
                <w:rFonts w:hint="eastAsia" w:ascii="仿宋_GB2312" w:hAnsi="仿宋_GB2312" w:eastAsia="仿宋_GB2312" w:cs="仿宋_GB2312"/>
                <w:color w:val="auto"/>
                <w:sz w:val="21"/>
                <w:szCs w:val="21"/>
              </w:rPr>
              <w:t>测定值/</w:t>
            </w:r>
            <w:r>
              <w:rPr>
                <w:rFonts w:hint="eastAsia" w:ascii="仿宋_GB2312" w:hAnsi="仿宋_GB2312" w:eastAsia="仿宋_GB2312" w:cs="仿宋_GB2312"/>
                <w:color w:val="auto"/>
                <w:sz w:val="21"/>
                <w:szCs w:val="21"/>
                <w:lang w:val="en-US" w:eastAsia="zh-CN"/>
              </w:rPr>
              <w:t>mPa▪s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样品1</w:t>
            </w:r>
          </w:p>
        </w:tc>
        <w:tc>
          <w:tcPr>
            <w:tcW w:w="2057" w:type="pct"/>
            <w:vMerge w:val="restart"/>
            <w:noWrap w:val="0"/>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highlight w:val="none"/>
                <w:lang w:val="en-US" w:eastAsia="zh-CN"/>
              </w:rPr>
              <w:t>≥1000</w:t>
            </w: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1060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样品2</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样品3</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样品4</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1095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5</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1072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6</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990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7</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1007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8</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1010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样品</w:t>
            </w:r>
            <w:r>
              <w:rPr>
                <w:rFonts w:hint="eastAsia" w:ascii="仿宋_GB2312" w:hAnsi="仿宋_GB2312" w:eastAsia="仿宋_GB2312" w:cs="仿宋_GB2312"/>
                <w:color w:val="auto"/>
                <w:sz w:val="21"/>
                <w:szCs w:val="21"/>
                <w:lang w:val="en-US" w:eastAsia="zh-CN"/>
              </w:rPr>
              <w:t>9</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1104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87" w:type="pct"/>
            <w:tcBorders>
              <w:left w:val="single" w:color="auto" w:sz="4" w:space="0"/>
              <w:bottom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样品</w:t>
            </w:r>
            <w:r>
              <w:rPr>
                <w:rFonts w:hint="eastAsia" w:ascii="仿宋_GB2312" w:hAnsi="仿宋_GB2312" w:eastAsia="仿宋_GB2312" w:cs="仿宋_GB2312"/>
                <w:color w:val="auto"/>
                <w:sz w:val="21"/>
                <w:szCs w:val="21"/>
                <w:lang w:val="en-US" w:eastAsia="zh-CN"/>
              </w:rPr>
              <w:t>10</w:t>
            </w:r>
          </w:p>
        </w:tc>
        <w:tc>
          <w:tcPr>
            <w:tcW w:w="2057" w:type="pct"/>
            <w:vMerge w:val="continue"/>
            <w:tcBorders>
              <w:bottom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1001</w:t>
            </w:r>
          </w:p>
        </w:tc>
      </w:tr>
    </w:tbl>
    <w:p>
      <w:pPr>
        <w:jc w:val="center"/>
        <w:rPr>
          <w:rFonts w:hint="eastAsia" w:ascii="仿宋_GB2312" w:eastAsia="仿宋_GB2312" w:hAnsiTheme="minorEastAsia" w:cstheme="minorEastAsia"/>
          <w:sz w:val="28"/>
          <w:szCs w:val="28"/>
        </w:rPr>
      </w:pPr>
      <w:r>
        <w:rPr>
          <w:rFonts w:hint="eastAsia" w:ascii="仿宋_GB2312" w:hAnsi="Times New Roman" w:eastAsia="仿宋_GB2312" w:cs="仿宋_GB2312"/>
          <w:spacing w:val="-4"/>
          <w:kern w:val="2"/>
          <w:sz w:val="32"/>
          <w:szCs w:val="22"/>
          <w:lang w:val="en-US" w:eastAsia="zh-CN" w:bidi="ar"/>
        </w:rPr>
        <w:drawing>
          <wp:inline distT="0" distB="0" distL="114300" distR="114300">
            <wp:extent cx="4517390" cy="2352040"/>
            <wp:effectExtent l="0" t="0" r="16510" b="1016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keepNext w:val="0"/>
        <w:keepLines w:val="0"/>
        <w:widowControl w:val="0"/>
        <w:suppressLineNumbers w:val="0"/>
        <w:spacing w:before="0" w:beforeAutospacing="0" w:after="0" w:afterAutospacing="0" w:line="360" w:lineRule="auto"/>
        <w:ind w:right="0"/>
        <w:jc w:val="center"/>
        <w:rPr>
          <w:rFonts w:hint="eastAsia"/>
          <w:lang w:val="en-US" w:eastAsia="zh-CN"/>
        </w:rPr>
      </w:pPr>
      <w:r>
        <w:rPr>
          <w:rFonts w:hint="eastAsia" w:ascii="黑体" w:hAnsi="黑体" w:eastAsia="黑体" w:cs="黑体"/>
          <w:szCs w:val="21"/>
          <w:lang w:eastAsia="zh-CN"/>
        </w:rPr>
        <w:t>图</w:t>
      </w:r>
      <w:r>
        <w:rPr>
          <w:rFonts w:hint="eastAsia" w:ascii="黑体" w:hAnsi="黑体" w:eastAsia="黑体" w:cs="黑体"/>
          <w:szCs w:val="21"/>
          <w:lang w:val="en-US" w:eastAsia="zh-CN"/>
        </w:rPr>
        <w:t xml:space="preserve">4 </w:t>
      </w:r>
      <w:r>
        <w:rPr>
          <w:rFonts w:hint="eastAsia" w:ascii="黑体" w:hAnsi="黑体" w:eastAsia="黑体" w:cs="黑体"/>
          <w:color w:val="auto"/>
          <w:sz w:val="21"/>
          <w:szCs w:val="21"/>
          <w:lang w:val="en-US" w:eastAsia="zh-CN"/>
        </w:rPr>
        <w:t xml:space="preserve"> 分子筛用凹凸棒石动力粘度</w:t>
      </w:r>
      <w:r>
        <w:rPr>
          <w:rFonts w:hint="eastAsia" w:ascii="黑体" w:hAnsi="黑体" w:eastAsia="黑体" w:cs="黑体"/>
          <w:szCs w:val="21"/>
          <w:lang w:eastAsia="zh-CN"/>
        </w:rPr>
        <w:t>合格率数据图</w:t>
      </w:r>
    </w:p>
    <w:p>
      <w:pPr>
        <w:keepNext w:val="0"/>
        <w:keepLines w:val="0"/>
        <w:pageBreakBefore w:val="0"/>
        <w:widowControl w:val="0"/>
        <w:tabs>
          <w:tab w:val="left" w:pos="2608"/>
        </w:tabs>
        <w:kinsoku/>
        <w:wordWrap/>
        <w:overflowPunct/>
        <w:topLinePunct w:val="0"/>
        <w:autoSpaceDE/>
        <w:autoSpaceDN/>
        <w:bidi w:val="0"/>
        <w:adjustRightInd/>
        <w:snapToGrid/>
        <w:ind w:firstLine="624" w:firstLineChars="200"/>
        <w:jc w:val="left"/>
        <w:textAlignment w:val="auto"/>
        <w:rPr>
          <w:rFonts w:hint="eastAsia"/>
          <w:lang w:val="en-US" w:eastAsia="zh-CN"/>
        </w:rPr>
      </w:pPr>
      <w:r>
        <w:rPr>
          <w:rFonts w:hint="eastAsia" w:ascii="仿宋_GB2312" w:hAnsi="Times New Roman" w:eastAsia="仿宋_GB2312" w:cs="仿宋_GB2312"/>
          <w:spacing w:val="-4"/>
          <w:kern w:val="2"/>
          <w:sz w:val="32"/>
          <w:szCs w:val="22"/>
          <w:lang w:val="en-US" w:eastAsia="zh-CN" w:bidi="ar"/>
        </w:rPr>
        <w:t>从表5及图4可以看出，分子筛用凹凸棒石动力粘度指标最大值为</w:t>
      </w:r>
      <w:r>
        <w:rPr>
          <w:rFonts w:hint="eastAsia" w:ascii="仿宋_GB2312" w:eastAsia="仿宋_GB2312" w:cs="仿宋_GB2312"/>
          <w:spacing w:val="-4"/>
          <w:kern w:val="2"/>
          <w:sz w:val="32"/>
          <w:szCs w:val="22"/>
          <w:lang w:val="en-US" w:eastAsia="zh-CN" w:bidi="ar"/>
        </w:rPr>
        <w:t xml:space="preserve">1104 </w:t>
      </w:r>
      <w:r>
        <w:rPr>
          <w:rFonts w:hint="eastAsia" w:ascii="仿宋_GB2312" w:hAnsi="Times New Roman" w:eastAsia="仿宋_GB2312" w:cs="仿宋_GB2312"/>
          <w:spacing w:val="-4"/>
          <w:kern w:val="2"/>
          <w:sz w:val="32"/>
          <w:szCs w:val="22"/>
          <w:lang w:val="en-US" w:eastAsia="zh-CN" w:bidi="ar"/>
        </w:rPr>
        <w:t>mPa·</w:t>
      </w:r>
      <w:r>
        <w:rPr>
          <w:rFonts w:hint="eastAsia" w:ascii="仿宋_GB2312" w:eastAsia="仿宋_GB2312" w:cs="仿宋_GB2312"/>
          <w:spacing w:val="-4"/>
          <w:kern w:val="2"/>
          <w:sz w:val="32"/>
          <w:szCs w:val="22"/>
          <w:lang w:val="en-US" w:eastAsia="zh-CN" w:bidi="ar"/>
        </w:rPr>
        <w:t>s</w:t>
      </w:r>
      <w:r>
        <w:rPr>
          <w:rFonts w:hint="eastAsia" w:ascii="仿宋_GB2312" w:hAnsi="Times New Roman" w:eastAsia="仿宋_GB2312" w:cs="仿宋_GB2312"/>
          <w:spacing w:val="-4"/>
          <w:kern w:val="2"/>
          <w:sz w:val="32"/>
          <w:szCs w:val="22"/>
          <w:lang w:val="en-US" w:eastAsia="zh-CN" w:bidi="ar"/>
        </w:rPr>
        <w:t>，最小值为990 mPa·</w:t>
      </w:r>
      <w:r>
        <w:rPr>
          <w:rFonts w:hint="eastAsia" w:ascii="仿宋_GB2312" w:eastAsia="仿宋_GB2312" w:cs="仿宋_GB2312"/>
          <w:spacing w:val="-4"/>
          <w:kern w:val="2"/>
          <w:sz w:val="32"/>
          <w:szCs w:val="22"/>
          <w:lang w:val="en-US" w:eastAsia="zh-CN" w:bidi="ar"/>
        </w:rPr>
        <w:t>s</w:t>
      </w:r>
      <w:r>
        <w:rPr>
          <w:rFonts w:hint="eastAsia" w:ascii="仿宋_GB2312" w:hAnsi="Times New Roman" w:eastAsia="仿宋_GB2312" w:cs="仿宋_GB2312"/>
          <w:spacing w:val="-4"/>
          <w:kern w:val="2"/>
          <w:sz w:val="32"/>
          <w:szCs w:val="22"/>
          <w:lang w:val="en-US" w:eastAsia="zh-CN" w:bidi="ar"/>
        </w:rPr>
        <w:t>，其中有</w:t>
      </w:r>
      <w:r>
        <w:rPr>
          <w:rFonts w:hint="eastAsia" w:ascii="仿宋_GB2312" w:eastAsia="仿宋_GB2312" w:cs="仿宋_GB2312"/>
          <w:spacing w:val="-4"/>
          <w:kern w:val="2"/>
          <w:sz w:val="32"/>
          <w:szCs w:val="22"/>
          <w:lang w:val="en-US" w:eastAsia="zh-CN" w:bidi="ar"/>
        </w:rPr>
        <w:t>9</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1</w:t>
      </w:r>
      <w:r>
        <w:rPr>
          <w:rFonts w:hint="eastAsia" w:ascii="仿宋_GB2312" w:hAnsi="Times New Roman" w:eastAsia="仿宋_GB2312" w:cs="仿宋_GB2312"/>
          <w:spacing w:val="-4"/>
          <w:kern w:val="2"/>
          <w:sz w:val="32"/>
          <w:szCs w:val="22"/>
          <w:lang w:val="en-US" w:eastAsia="zh-CN" w:bidi="ar"/>
        </w:rPr>
        <w:t>组不满足要求</w:t>
      </w:r>
      <w:r>
        <w:rPr>
          <w:rFonts w:hint="eastAsia" w:ascii="仿宋_GB2312" w:eastAsia="仿宋_GB2312" w:cs="仿宋_GB2312"/>
          <w:spacing w:val="-4"/>
          <w:kern w:val="2"/>
          <w:sz w:val="32"/>
          <w:szCs w:val="22"/>
          <w:lang w:val="en-US" w:eastAsia="zh-CN" w:bidi="ar"/>
        </w:rPr>
        <w:t>。综上，</w:t>
      </w:r>
      <w:r>
        <w:rPr>
          <w:rFonts w:hint="eastAsia" w:ascii="仿宋_GB2312" w:hAnsi="Times New Roman" w:eastAsia="仿宋_GB2312" w:cs="仿宋_GB2312"/>
          <w:spacing w:val="-4"/>
          <w:kern w:val="2"/>
          <w:sz w:val="32"/>
          <w:szCs w:val="22"/>
          <w:lang w:val="en-US" w:eastAsia="zh-CN" w:bidi="ar"/>
        </w:rPr>
        <w:t>分子筛用凹凸棒石动力粘度指标验证合格率为</w:t>
      </w:r>
      <w:r>
        <w:rPr>
          <w:rFonts w:hint="eastAsia" w:ascii="仿宋_GB2312" w:eastAsia="仿宋_GB2312" w:cs="仿宋_GB2312"/>
          <w:spacing w:val="-4"/>
          <w:kern w:val="2"/>
          <w:sz w:val="32"/>
          <w:szCs w:val="22"/>
          <w:lang w:val="en-US" w:eastAsia="zh-CN" w:bidi="ar"/>
        </w:rPr>
        <w:t>9</w:t>
      </w:r>
      <w:r>
        <w:rPr>
          <w:rFonts w:hint="eastAsia" w:ascii="仿宋_GB2312" w:hAnsi="Times New Roman" w:eastAsia="仿宋_GB2312" w:cs="仿宋_GB2312"/>
          <w:spacing w:val="-4"/>
          <w:kern w:val="2"/>
          <w:sz w:val="32"/>
          <w:szCs w:val="22"/>
          <w:lang w:val="en-US" w:eastAsia="zh-CN" w:bidi="ar"/>
        </w:rPr>
        <w:t>0%。</w:t>
      </w:r>
    </w:p>
    <w:p>
      <w:pPr>
        <w:spacing w:line="560" w:lineRule="exact"/>
        <w:ind w:firstLine="624" w:firstLineChars="200"/>
        <w:rPr>
          <w:rFonts w:ascii="仿宋_GB2312" w:eastAsia="仿宋_GB2312" w:hAnsiTheme="minorEastAsia" w:cstheme="minorEastAsia"/>
          <w:sz w:val="32"/>
          <w:szCs w:val="32"/>
        </w:rPr>
      </w:pPr>
      <w:r>
        <w:rPr>
          <w:rFonts w:hint="eastAsia" w:ascii="仿宋_GB2312" w:hAnsi="Times New Roman" w:eastAsia="仿宋_GB2312" w:cs="仿宋_GB2312"/>
          <w:spacing w:val="-4"/>
          <w:kern w:val="2"/>
          <w:sz w:val="32"/>
          <w:szCs w:val="22"/>
          <w:lang w:val="en-US" w:eastAsia="zh-CN" w:bidi="ar"/>
        </w:rPr>
        <w:t>分子筛用凹凸棒石</w:t>
      </w:r>
      <w:r>
        <w:rPr>
          <w:rFonts w:hint="eastAsia" w:ascii="仿宋_GB2312" w:eastAsia="仿宋_GB2312"/>
          <w:color w:val="auto"/>
          <w:spacing w:val="-4"/>
          <w:sz w:val="32"/>
          <w:szCs w:val="22"/>
          <w:lang w:val="en-US" w:eastAsia="zh-CN"/>
        </w:rPr>
        <w:t>水分指标测定的样品数量为10组，将每组样品两次平行测定</w:t>
      </w:r>
      <w:r>
        <w:rPr>
          <w:rFonts w:hint="eastAsia" w:ascii="仿宋_GB2312" w:eastAsia="仿宋_GB2312"/>
          <w:color w:val="auto"/>
          <w:spacing w:val="-4"/>
          <w:sz w:val="32"/>
          <w:szCs w:val="22"/>
        </w:rPr>
        <w:t>结果</w:t>
      </w:r>
      <w:r>
        <w:rPr>
          <w:rFonts w:hint="eastAsia" w:ascii="仿宋_GB2312" w:eastAsia="仿宋_GB2312"/>
          <w:color w:val="auto"/>
          <w:spacing w:val="-4"/>
          <w:sz w:val="32"/>
          <w:szCs w:val="22"/>
          <w:lang w:eastAsia="zh-CN"/>
        </w:rPr>
        <w:t>的平均值</w:t>
      </w:r>
      <w:r>
        <w:rPr>
          <w:rFonts w:hint="eastAsia" w:ascii="仿宋_GB2312" w:eastAsia="仿宋_GB2312"/>
          <w:color w:val="auto"/>
          <w:spacing w:val="-4"/>
          <w:sz w:val="32"/>
          <w:szCs w:val="22"/>
        </w:rPr>
        <w:t>填入下表，</w:t>
      </w:r>
      <w:r>
        <w:rPr>
          <w:rFonts w:hint="eastAsia" w:ascii="仿宋_GB2312" w:eastAsia="仿宋_GB2312"/>
          <w:color w:val="auto"/>
          <w:spacing w:val="-4"/>
          <w:sz w:val="32"/>
          <w:szCs w:val="22"/>
          <w:lang w:eastAsia="zh-CN"/>
        </w:rPr>
        <w:t>试验结果见表</w:t>
      </w:r>
      <w:r>
        <w:rPr>
          <w:rFonts w:hint="eastAsia" w:ascii="仿宋_GB2312" w:eastAsia="仿宋_GB2312"/>
          <w:color w:val="auto"/>
          <w:spacing w:val="-4"/>
          <w:sz w:val="32"/>
          <w:szCs w:val="22"/>
          <w:lang w:val="en-US" w:eastAsia="zh-CN"/>
        </w:rPr>
        <w:t>6</w:t>
      </w:r>
      <w:r>
        <w:rPr>
          <w:rFonts w:hint="eastAsia" w:ascii="仿宋_GB2312" w:eastAsia="仿宋_GB2312" w:hAnsiTheme="minorEastAsia" w:cstheme="minorEastAsia"/>
          <w:sz w:val="32"/>
          <w:szCs w:val="32"/>
        </w:rPr>
        <w:t>。</w:t>
      </w:r>
    </w:p>
    <w:p>
      <w:pPr>
        <w:adjustRightInd w:val="0"/>
        <w:snapToGrid w:val="0"/>
        <w:spacing w:line="560" w:lineRule="exact"/>
        <w:jc w:val="center"/>
        <w:rPr>
          <w:rFonts w:hint="eastAsia" w:ascii="仿宋_GB2312" w:eastAsia="仿宋_GB2312" w:hAnsiTheme="minorEastAsia" w:cstheme="minorEastAsia"/>
          <w:sz w:val="28"/>
          <w:szCs w:val="28"/>
        </w:rPr>
      </w:pPr>
      <w:r>
        <w:rPr>
          <w:rFonts w:hint="eastAsia" w:ascii="仿宋_GB2312" w:eastAsia="仿宋_GB2312" w:hAnsiTheme="minorEastAsia" w:cstheme="minorEastAsia"/>
          <w:sz w:val="28"/>
          <w:szCs w:val="28"/>
        </w:rPr>
        <w:t>表</w:t>
      </w:r>
      <w:r>
        <w:rPr>
          <w:rFonts w:hint="eastAsia" w:ascii="仿宋_GB2312" w:eastAsia="仿宋_GB2312" w:hAnsiTheme="minorEastAsia" w:cstheme="minorEastAsia"/>
          <w:sz w:val="28"/>
          <w:szCs w:val="28"/>
          <w:lang w:val="en-US" w:eastAsia="zh-CN"/>
        </w:rPr>
        <w:t>6</w:t>
      </w:r>
      <w:r>
        <w:rPr>
          <w:rFonts w:hint="eastAsia" w:ascii="仿宋_GB2312" w:eastAsia="仿宋_GB2312" w:hAnsiTheme="minorEastAsia" w:cstheme="minorEastAsia"/>
          <w:sz w:val="28"/>
          <w:szCs w:val="28"/>
        </w:rPr>
        <w:t xml:space="preserve">  </w:t>
      </w:r>
      <w:r>
        <w:rPr>
          <w:rFonts w:hint="eastAsia" w:ascii="仿宋_GB2312" w:eastAsia="仿宋_GB2312" w:hAnsiTheme="minorEastAsia" w:cstheme="minorEastAsia"/>
          <w:sz w:val="28"/>
          <w:szCs w:val="28"/>
          <w:lang w:eastAsia="zh-CN"/>
        </w:rPr>
        <w:t>水分</w:t>
      </w:r>
      <w:r>
        <w:rPr>
          <w:rFonts w:hint="eastAsia" w:ascii="仿宋_GB2312" w:eastAsia="仿宋_GB2312" w:hAnsiTheme="minorEastAsia" w:cstheme="minorEastAsia"/>
          <w:sz w:val="28"/>
          <w:szCs w:val="28"/>
        </w:rPr>
        <w:t>验证数据</w:t>
      </w:r>
    </w:p>
    <w:tbl>
      <w:tblPr>
        <w:tblStyle w:val="11"/>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3506"/>
        <w:gridCol w:w="350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87" w:type="pct"/>
            <w:tcBorders>
              <w:top w:val="single" w:color="auto" w:sz="4" w:space="0"/>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样品编号</w:t>
            </w:r>
          </w:p>
        </w:tc>
        <w:tc>
          <w:tcPr>
            <w:tcW w:w="2057" w:type="pct"/>
            <w:tcBorders>
              <w:top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水分</w:t>
            </w:r>
            <w:r>
              <w:rPr>
                <w:rFonts w:hint="eastAsia" w:ascii="仿宋_GB2312" w:hAnsi="仿宋_GB2312" w:eastAsia="仿宋_GB2312" w:cs="仿宋_GB2312"/>
                <w:color w:val="auto"/>
                <w:sz w:val="21"/>
                <w:szCs w:val="21"/>
              </w:rPr>
              <w:t xml:space="preserve">要求/% </w:t>
            </w:r>
          </w:p>
        </w:tc>
        <w:tc>
          <w:tcPr>
            <w:tcW w:w="2054" w:type="pct"/>
            <w:tcBorders>
              <w:top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水分</w:t>
            </w:r>
            <w:r>
              <w:rPr>
                <w:rFonts w:hint="eastAsia" w:ascii="仿宋_GB2312" w:hAnsi="仿宋_GB2312" w:eastAsia="仿宋_GB2312" w:cs="仿宋_GB2312"/>
                <w:color w:val="auto"/>
                <w:sz w:val="21"/>
                <w:szCs w:val="21"/>
              </w:rPr>
              <w:t>测定值/%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样品1</w:t>
            </w:r>
          </w:p>
        </w:tc>
        <w:tc>
          <w:tcPr>
            <w:tcW w:w="2057" w:type="pct"/>
            <w:vMerge w:val="restart"/>
            <w:noWrap w:val="0"/>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lang w:val="en-US" w:eastAsia="zh-CN"/>
              </w:rPr>
              <w:t>15.0</w:t>
            </w: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8.3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样品2</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13.5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样品3</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9.2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样品4</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9.3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5</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14.8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6</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9.6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7</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7.4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8</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6.8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样品</w:t>
            </w:r>
            <w:r>
              <w:rPr>
                <w:rFonts w:hint="eastAsia" w:ascii="仿宋_GB2312" w:hAnsi="仿宋_GB2312" w:eastAsia="仿宋_GB2312" w:cs="仿宋_GB2312"/>
                <w:color w:val="auto"/>
                <w:sz w:val="21"/>
                <w:szCs w:val="21"/>
                <w:lang w:val="en-US" w:eastAsia="zh-CN"/>
              </w:rPr>
              <w:t>9</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10.9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bottom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样品</w:t>
            </w:r>
            <w:r>
              <w:rPr>
                <w:rFonts w:hint="eastAsia" w:ascii="仿宋_GB2312" w:hAnsi="仿宋_GB2312" w:eastAsia="仿宋_GB2312" w:cs="仿宋_GB2312"/>
                <w:color w:val="auto"/>
                <w:sz w:val="21"/>
                <w:szCs w:val="21"/>
                <w:lang w:val="en-US" w:eastAsia="zh-CN"/>
              </w:rPr>
              <w:t>10</w:t>
            </w:r>
          </w:p>
        </w:tc>
        <w:tc>
          <w:tcPr>
            <w:tcW w:w="2057" w:type="pct"/>
            <w:vMerge w:val="continue"/>
            <w:tcBorders>
              <w:bottom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12.6</w:t>
            </w:r>
          </w:p>
        </w:tc>
      </w:tr>
    </w:tbl>
    <w:p>
      <w:pPr>
        <w:adjustRightInd w:val="0"/>
        <w:snapToGrid w:val="0"/>
        <w:spacing w:line="560" w:lineRule="exact"/>
        <w:jc w:val="center"/>
        <w:rPr>
          <w:rFonts w:hint="eastAsia" w:ascii="仿宋_GB2312" w:eastAsia="仿宋_GB2312" w:hAnsiTheme="minorEastAsia" w:cstheme="minorEastAsia"/>
          <w:sz w:val="28"/>
          <w:szCs w:val="28"/>
        </w:rPr>
      </w:pPr>
    </w:p>
    <w:p>
      <w:pPr>
        <w:adjustRightInd w:val="0"/>
        <w:snapToGrid w:val="0"/>
        <w:spacing w:line="560" w:lineRule="exact"/>
        <w:jc w:val="center"/>
        <w:rPr>
          <w:rFonts w:hint="eastAsia" w:ascii="仿宋_GB2312" w:eastAsia="仿宋_GB2312" w:hAnsiTheme="minorEastAsia" w:cstheme="minorEastAsia"/>
          <w:sz w:val="28"/>
          <w:szCs w:val="28"/>
        </w:rPr>
      </w:pPr>
    </w:p>
    <w:p>
      <w:pPr>
        <w:adjustRightInd w:val="0"/>
        <w:snapToGrid w:val="0"/>
        <w:spacing w:line="560" w:lineRule="exact"/>
        <w:jc w:val="center"/>
        <w:rPr>
          <w:rFonts w:hint="eastAsia" w:ascii="仿宋_GB2312" w:eastAsia="仿宋_GB2312" w:hAnsiTheme="minorEastAsia" w:cstheme="minorEastAsia"/>
          <w:sz w:val="28"/>
          <w:szCs w:val="28"/>
        </w:rPr>
      </w:pPr>
    </w:p>
    <w:p>
      <w:pPr>
        <w:adjustRightInd w:val="0"/>
        <w:snapToGrid w:val="0"/>
        <w:spacing w:line="560" w:lineRule="exact"/>
        <w:jc w:val="center"/>
        <w:rPr>
          <w:rFonts w:hint="eastAsia" w:ascii="仿宋_GB2312" w:eastAsia="仿宋_GB2312" w:hAnsiTheme="minorEastAsia" w:cstheme="minorEastAsia"/>
          <w:sz w:val="28"/>
          <w:szCs w:val="28"/>
        </w:rPr>
      </w:pPr>
    </w:p>
    <w:p>
      <w:pPr>
        <w:adjustRightInd w:val="0"/>
        <w:snapToGrid w:val="0"/>
        <w:spacing w:line="560" w:lineRule="exact"/>
        <w:jc w:val="center"/>
        <w:rPr>
          <w:rFonts w:hint="eastAsia" w:ascii="仿宋_GB2312" w:eastAsia="仿宋_GB2312" w:hAnsiTheme="minorEastAsia" w:cstheme="minorEastAsia"/>
          <w:sz w:val="28"/>
          <w:szCs w:val="28"/>
        </w:rPr>
      </w:pPr>
    </w:p>
    <w:p>
      <w:pPr>
        <w:adjustRightInd w:val="0"/>
        <w:snapToGrid w:val="0"/>
        <w:spacing w:line="560" w:lineRule="exact"/>
        <w:jc w:val="center"/>
        <w:rPr>
          <w:rFonts w:hint="eastAsia" w:ascii="仿宋_GB2312" w:hAnsi="Times New Roman" w:eastAsia="仿宋_GB2312" w:cs="仿宋_GB2312"/>
          <w:spacing w:val="-4"/>
          <w:kern w:val="2"/>
          <w:sz w:val="32"/>
          <w:szCs w:val="22"/>
          <w:lang w:val="en-US" w:eastAsia="zh-CN" w:bidi="ar"/>
        </w:rPr>
      </w:pPr>
    </w:p>
    <w:p>
      <w:pPr>
        <w:adjustRightInd w:val="0"/>
        <w:snapToGrid w:val="0"/>
        <w:spacing w:line="560" w:lineRule="exact"/>
        <w:jc w:val="center"/>
        <w:rPr>
          <w:rFonts w:hint="eastAsia" w:ascii="仿宋_GB2312" w:eastAsia="仿宋_GB2312" w:hAnsiTheme="minorEastAsia" w:cstheme="minorEastAsia"/>
          <w:sz w:val="28"/>
          <w:szCs w:val="28"/>
        </w:rPr>
      </w:pPr>
      <w:r>
        <w:rPr>
          <w:rFonts w:hint="eastAsia" w:ascii="仿宋_GB2312" w:hAnsi="Times New Roman" w:eastAsia="仿宋_GB2312" w:cs="仿宋_GB2312"/>
          <w:spacing w:val="-4"/>
          <w:kern w:val="2"/>
          <w:sz w:val="32"/>
          <w:szCs w:val="22"/>
          <w:lang w:val="en-US" w:eastAsia="zh-CN" w:bidi="ar"/>
        </w:rPr>
        <w:drawing>
          <wp:anchor distT="0" distB="0" distL="114300" distR="114300" simplePos="0" relativeHeight="251660288" behindDoc="0" locked="0" layoutInCell="1" allowOverlap="1">
            <wp:simplePos x="0" y="0"/>
            <wp:positionH relativeFrom="column">
              <wp:posOffset>370205</wp:posOffset>
            </wp:positionH>
            <wp:positionV relativeFrom="paragraph">
              <wp:posOffset>-2077720</wp:posOffset>
            </wp:positionV>
            <wp:extent cx="4517390" cy="2352040"/>
            <wp:effectExtent l="0" t="0" r="16510" b="10160"/>
            <wp:wrapSquare wrapText="bothSides"/>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keepNext w:val="0"/>
        <w:keepLines w:val="0"/>
        <w:widowControl w:val="0"/>
        <w:suppressLineNumbers w:val="0"/>
        <w:spacing w:before="0" w:beforeAutospacing="0" w:after="0" w:afterAutospacing="0" w:line="360" w:lineRule="auto"/>
        <w:ind w:right="0"/>
        <w:jc w:val="center"/>
        <w:rPr>
          <w:rFonts w:hint="eastAsia"/>
          <w:lang w:val="en-US" w:eastAsia="zh-CN"/>
        </w:rPr>
      </w:pPr>
      <w:r>
        <w:rPr>
          <w:rFonts w:hint="eastAsia" w:ascii="黑体" w:hAnsi="黑体" w:eastAsia="黑体" w:cs="黑体"/>
          <w:szCs w:val="21"/>
          <w:lang w:eastAsia="zh-CN"/>
        </w:rPr>
        <w:t>图</w:t>
      </w:r>
      <w:r>
        <w:rPr>
          <w:rFonts w:hint="eastAsia" w:ascii="黑体" w:hAnsi="黑体" w:eastAsia="黑体" w:cs="黑体"/>
          <w:szCs w:val="21"/>
          <w:lang w:val="en-US" w:eastAsia="zh-CN"/>
        </w:rPr>
        <w:t xml:space="preserve">5 </w:t>
      </w:r>
      <w:r>
        <w:rPr>
          <w:rFonts w:hint="eastAsia" w:ascii="黑体" w:hAnsi="黑体" w:eastAsia="黑体" w:cs="黑体"/>
          <w:color w:val="auto"/>
          <w:sz w:val="21"/>
          <w:szCs w:val="21"/>
          <w:lang w:val="en-US" w:eastAsia="zh-CN"/>
        </w:rPr>
        <w:t xml:space="preserve"> 分子筛用凹凸棒石水分</w:t>
      </w:r>
      <w:r>
        <w:rPr>
          <w:rFonts w:hint="eastAsia" w:ascii="黑体" w:hAnsi="黑体" w:eastAsia="黑体" w:cs="黑体"/>
          <w:szCs w:val="21"/>
          <w:lang w:eastAsia="zh-CN"/>
        </w:rPr>
        <w:t>合格率数据图</w:t>
      </w:r>
    </w:p>
    <w:p>
      <w:pPr>
        <w:keepNext w:val="0"/>
        <w:keepLines w:val="0"/>
        <w:pageBreakBefore w:val="0"/>
        <w:widowControl w:val="0"/>
        <w:tabs>
          <w:tab w:val="left" w:pos="2608"/>
        </w:tabs>
        <w:kinsoku/>
        <w:wordWrap/>
        <w:overflowPunct/>
        <w:topLinePunct w:val="0"/>
        <w:autoSpaceDE/>
        <w:autoSpaceDN/>
        <w:bidi w:val="0"/>
        <w:adjustRightInd/>
        <w:snapToGrid/>
        <w:ind w:firstLine="624" w:firstLineChars="200"/>
        <w:jc w:val="left"/>
        <w:textAlignment w:val="auto"/>
        <w:rPr>
          <w:rFonts w:hint="eastAsia"/>
          <w:lang w:val="en-US" w:eastAsia="zh-CN"/>
        </w:rPr>
      </w:pPr>
      <w:r>
        <w:rPr>
          <w:rFonts w:hint="eastAsia" w:ascii="仿宋_GB2312" w:hAnsi="Times New Roman" w:eastAsia="仿宋_GB2312" w:cs="仿宋_GB2312"/>
          <w:spacing w:val="-4"/>
          <w:kern w:val="2"/>
          <w:sz w:val="32"/>
          <w:szCs w:val="22"/>
          <w:lang w:val="en-US" w:eastAsia="zh-CN" w:bidi="ar"/>
        </w:rPr>
        <w:t>从表6及图5可以看出，分子筛用凹凸棒石</w:t>
      </w:r>
      <w:r>
        <w:rPr>
          <w:rFonts w:hint="eastAsia" w:ascii="仿宋_GB2312" w:eastAsia="仿宋_GB2312" w:cs="仿宋_GB2312"/>
          <w:spacing w:val="-4"/>
          <w:kern w:val="2"/>
          <w:sz w:val="32"/>
          <w:szCs w:val="22"/>
          <w:lang w:val="en-US" w:eastAsia="zh-CN" w:bidi="ar"/>
        </w:rPr>
        <w:t>水分</w:t>
      </w:r>
      <w:r>
        <w:rPr>
          <w:rFonts w:hint="eastAsia" w:ascii="仿宋_GB2312" w:hAnsi="Times New Roman" w:eastAsia="仿宋_GB2312" w:cs="仿宋_GB2312"/>
          <w:spacing w:val="-4"/>
          <w:kern w:val="2"/>
          <w:sz w:val="32"/>
          <w:szCs w:val="22"/>
          <w:lang w:val="en-US" w:eastAsia="zh-CN" w:bidi="ar"/>
        </w:rPr>
        <w:t>指标最大值为</w:t>
      </w:r>
      <w:r>
        <w:rPr>
          <w:rFonts w:hint="eastAsia" w:ascii="仿宋_GB2312" w:eastAsia="仿宋_GB2312" w:cs="仿宋_GB2312"/>
          <w:spacing w:val="-4"/>
          <w:kern w:val="2"/>
          <w:sz w:val="32"/>
          <w:szCs w:val="22"/>
          <w:lang w:val="en-US" w:eastAsia="zh-CN" w:bidi="ar"/>
        </w:rPr>
        <w:t>14.8%</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6.8</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10</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数据均</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。综上，</w:t>
      </w:r>
      <w:r>
        <w:rPr>
          <w:rFonts w:hint="eastAsia" w:ascii="仿宋_GB2312" w:hAnsi="Times New Roman" w:eastAsia="仿宋_GB2312" w:cs="仿宋_GB2312"/>
          <w:spacing w:val="-4"/>
          <w:kern w:val="2"/>
          <w:sz w:val="32"/>
          <w:szCs w:val="22"/>
          <w:lang w:val="en-US" w:eastAsia="zh-CN" w:bidi="ar"/>
        </w:rPr>
        <w:t>分子筛用凹凸棒石</w:t>
      </w:r>
      <w:r>
        <w:rPr>
          <w:rFonts w:hint="eastAsia" w:ascii="仿宋_GB2312" w:eastAsia="仿宋_GB2312" w:cs="仿宋_GB2312"/>
          <w:spacing w:val="-4"/>
          <w:kern w:val="2"/>
          <w:sz w:val="32"/>
          <w:szCs w:val="22"/>
          <w:lang w:val="en-US" w:eastAsia="zh-CN" w:bidi="ar"/>
        </w:rPr>
        <w:t>水分</w:t>
      </w:r>
      <w:r>
        <w:rPr>
          <w:rFonts w:hint="eastAsia" w:ascii="仿宋_GB2312" w:hAnsi="Times New Roman" w:eastAsia="仿宋_GB2312" w:cs="仿宋_GB2312"/>
          <w:spacing w:val="-4"/>
          <w:kern w:val="2"/>
          <w:sz w:val="32"/>
          <w:szCs w:val="22"/>
          <w:lang w:val="en-US" w:eastAsia="zh-CN" w:bidi="ar"/>
        </w:rPr>
        <w:t>指标验证合格率为</w:t>
      </w:r>
      <w:r>
        <w:rPr>
          <w:rFonts w:hint="eastAsia" w:ascii="仿宋_GB2312" w:eastAsia="仿宋_GB2312" w:cs="仿宋_GB2312"/>
          <w:spacing w:val="-4"/>
          <w:kern w:val="2"/>
          <w:sz w:val="32"/>
          <w:szCs w:val="22"/>
          <w:lang w:val="en-US" w:eastAsia="zh-CN" w:bidi="ar"/>
        </w:rPr>
        <w:t>10</w:t>
      </w:r>
      <w:r>
        <w:rPr>
          <w:rFonts w:hint="eastAsia" w:ascii="仿宋_GB2312" w:hAnsi="Times New Roman" w:eastAsia="仿宋_GB2312" w:cs="仿宋_GB2312"/>
          <w:spacing w:val="-4"/>
          <w:kern w:val="2"/>
          <w:sz w:val="32"/>
          <w:szCs w:val="22"/>
          <w:lang w:val="en-US" w:eastAsia="zh-CN" w:bidi="ar"/>
        </w:rPr>
        <w:t>0%。</w:t>
      </w:r>
    </w:p>
    <w:p>
      <w:pPr>
        <w:spacing w:line="560" w:lineRule="exact"/>
        <w:ind w:firstLine="624" w:firstLineChars="200"/>
        <w:rPr>
          <w:rFonts w:hint="eastAsia" w:ascii="仿宋_GB2312" w:eastAsia="仿宋_GB2312" w:hAnsiTheme="minorEastAsia" w:cstheme="minorEastAsia"/>
          <w:sz w:val="28"/>
          <w:szCs w:val="28"/>
        </w:rPr>
      </w:pPr>
      <w:r>
        <w:rPr>
          <w:rFonts w:hint="eastAsia" w:ascii="仿宋_GB2312" w:hAnsi="Times New Roman" w:eastAsia="仿宋_GB2312" w:cs="仿宋_GB2312"/>
          <w:spacing w:val="-4"/>
          <w:kern w:val="2"/>
          <w:sz w:val="32"/>
          <w:szCs w:val="22"/>
          <w:lang w:val="en-US" w:eastAsia="zh-CN" w:bidi="ar"/>
        </w:rPr>
        <w:t>分子筛用凹凸棒石</w:t>
      </w:r>
      <w:r>
        <w:rPr>
          <w:rFonts w:hint="eastAsia" w:ascii="仿宋_GB2312" w:eastAsia="仿宋_GB2312"/>
          <w:color w:val="auto"/>
          <w:spacing w:val="-4"/>
          <w:sz w:val="32"/>
          <w:szCs w:val="22"/>
          <w:lang w:val="en-US" w:eastAsia="zh-CN"/>
        </w:rPr>
        <w:t>堆积密度指标测定的样品数量为10组，将每组样品两次平行测定</w:t>
      </w:r>
      <w:r>
        <w:rPr>
          <w:rFonts w:hint="eastAsia" w:ascii="仿宋_GB2312" w:eastAsia="仿宋_GB2312"/>
          <w:color w:val="auto"/>
          <w:spacing w:val="-4"/>
          <w:sz w:val="32"/>
          <w:szCs w:val="22"/>
        </w:rPr>
        <w:t>结果</w:t>
      </w:r>
      <w:r>
        <w:rPr>
          <w:rFonts w:hint="eastAsia" w:ascii="仿宋_GB2312" w:eastAsia="仿宋_GB2312"/>
          <w:color w:val="auto"/>
          <w:spacing w:val="-4"/>
          <w:sz w:val="32"/>
          <w:szCs w:val="22"/>
          <w:lang w:eastAsia="zh-CN"/>
        </w:rPr>
        <w:t>的平均值</w:t>
      </w:r>
      <w:r>
        <w:rPr>
          <w:rFonts w:hint="eastAsia" w:ascii="仿宋_GB2312" w:eastAsia="仿宋_GB2312"/>
          <w:color w:val="auto"/>
          <w:spacing w:val="-4"/>
          <w:sz w:val="32"/>
          <w:szCs w:val="22"/>
        </w:rPr>
        <w:t>填入下表，</w:t>
      </w:r>
      <w:r>
        <w:rPr>
          <w:rFonts w:hint="eastAsia" w:ascii="仿宋_GB2312" w:eastAsia="仿宋_GB2312"/>
          <w:color w:val="auto"/>
          <w:spacing w:val="-4"/>
          <w:sz w:val="32"/>
          <w:szCs w:val="22"/>
          <w:lang w:eastAsia="zh-CN"/>
        </w:rPr>
        <w:t>试验结果见表</w:t>
      </w:r>
      <w:r>
        <w:rPr>
          <w:rFonts w:hint="eastAsia" w:ascii="仿宋_GB2312" w:eastAsia="仿宋_GB2312"/>
          <w:color w:val="auto"/>
          <w:spacing w:val="-4"/>
          <w:sz w:val="32"/>
          <w:szCs w:val="22"/>
          <w:lang w:val="en-US" w:eastAsia="zh-CN"/>
        </w:rPr>
        <w:t>7</w:t>
      </w:r>
      <w:r>
        <w:rPr>
          <w:rFonts w:hint="eastAsia" w:ascii="仿宋_GB2312" w:eastAsia="仿宋_GB2312" w:hAnsiTheme="minorEastAsia" w:cstheme="minorEastAsia"/>
          <w:sz w:val="32"/>
          <w:szCs w:val="32"/>
        </w:rPr>
        <w:t>。</w:t>
      </w:r>
    </w:p>
    <w:p>
      <w:pPr>
        <w:adjustRightInd w:val="0"/>
        <w:snapToGrid w:val="0"/>
        <w:spacing w:line="560" w:lineRule="exact"/>
        <w:jc w:val="center"/>
        <w:rPr>
          <w:rFonts w:hint="eastAsia" w:ascii="仿宋_GB2312" w:eastAsia="仿宋_GB2312" w:hAnsiTheme="minorEastAsia" w:cstheme="minorEastAsia"/>
          <w:sz w:val="28"/>
          <w:szCs w:val="28"/>
        </w:rPr>
      </w:pPr>
      <w:r>
        <w:rPr>
          <w:rFonts w:hint="eastAsia" w:ascii="仿宋_GB2312" w:eastAsia="仿宋_GB2312" w:hAnsiTheme="minorEastAsia" w:cstheme="minorEastAsia"/>
          <w:sz w:val="28"/>
          <w:szCs w:val="28"/>
        </w:rPr>
        <w:t>表</w:t>
      </w:r>
      <w:r>
        <w:rPr>
          <w:rFonts w:hint="eastAsia" w:ascii="仿宋_GB2312" w:eastAsia="仿宋_GB2312" w:hAnsiTheme="minorEastAsia" w:cstheme="minorEastAsia"/>
          <w:sz w:val="28"/>
          <w:szCs w:val="28"/>
          <w:lang w:val="en-US" w:eastAsia="zh-CN"/>
        </w:rPr>
        <w:t>7</w:t>
      </w:r>
      <w:r>
        <w:rPr>
          <w:rFonts w:hint="eastAsia" w:ascii="仿宋_GB2312" w:eastAsia="仿宋_GB2312" w:hAnsiTheme="minorEastAsia" w:cstheme="minorEastAsia"/>
          <w:sz w:val="28"/>
          <w:szCs w:val="28"/>
        </w:rPr>
        <w:t xml:space="preserve">  堆积密度验证数据</w:t>
      </w:r>
    </w:p>
    <w:tbl>
      <w:tblPr>
        <w:tblStyle w:val="11"/>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3506"/>
        <w:gridCol w:w="350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87" w:type="pct"/>
            <w:tcBorders>
              <w:top w:val="single" w:color="auto" w:sz="4" w:space="0"/>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样品编号</w:t>
            </w:r>
          </w:p>
        </w:tc>
        <w:tc>
          <w:tcPr>
            <w:tcW w:w="2057" w:type="pct"/>
            <w:tcBorders>
              <w:top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堆积密度要求/g/cm</w:t>
            </w:r>
            <w:r>
              <w:rPr>
                <w:rFonts w:hint="eastAsia" w:ascii="仿宋_GB2312" w:hAnsi="仿宋_GB2312" w:eastAsia="仿宋_GB2312" w:cs="仿宋_GB2312"/>
                <w:color w:val="auto"/>
                <w:sz w:val="21"/>
                <w:szCs w:val="21"/>
                <w:vertAlign w:val="superscript"/>
              </w:rPr>
              <w:t>3</w:t>
            </w:r>
          </w:p>
        </w:tc>
        <w:tc>
          <w:tcPr>
            <w:tcW w:w="2054" w:type="pct"/>
            <w:tcBorders>
              <w:top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堆积密度测定值/g/cm</w:t>
            </w:r>
            <w:r>
              <w:rPr>
                <w:rFonts w:hint="eastAsia" w:ascii="仿宋_GB2312" w:hAnsi="仿宋_GB2312" w:eastAsia="仿宋_GB2312" w:cs="仿宋_GB2312"/>
                <w:color w:val="auto"/>
                <w:sz w:val="21"/>
                <w:szCs w:val="21"/>
                <w:vertAlign w:val="superscript"/>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样品1</w:t>
            </w:r>
          </w:p>
        </w:tc>
        <w:tc>
          <w:tcPr>
            <w:tcW w:w="2057" w:type="pct"/>
            <w:vMerge w:val="restart"/>
            <w:noWrap w:val="0"/>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highlight w:val="none"/>
                <w:lang w:val="en-US" w:eastAsia="zh-CN"/>
              </w:rPr>
              <w:t>＜0.65</w:t>
            </w: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0.58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样品2</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0.60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样品3</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0.61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样品4</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0.68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5</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0.52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6</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0.55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7</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0.64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8</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0.71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样品</w:t>
            </w:r>
            <w:r>
              <w:rPr>
                <w:rFonts w:hint="eastAsia" w:ascii="仿宋_GB2312" w:hAnsi="仿宋_GB2312" w:eastAsia="仿宋_GB2312" w:cs="仿宋_GB2312"/>
                <w:color w:val="auto"/>
                <w:sz w:val="21"/>
                <w:szCs w:val="21"/>
                <w:lang w:val="en-US" w:eastAsia="zh-CN"/>
              </w:rPr>
              <w:t>9</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0.54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bottom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样品</w:t>
            </w:r>
            <w:r>
              <w:rPr>
                <w:rFonts w:hint="eastAsia" w:ascii="仿宋_GB2312" w:hAnsi="仿宋_GB2312" w:eastAsia="仿宋_GB2312" w:cs="仿宋_GB2312"/>
                <w:color w:val="auto"/>
                <w:sz w:val="21"/>
                <w:szCs w:val="21"/>
                <w:lang w:val="en-US" w:eastAsia="zh-CN"/>
              </w:rPr>
              <w:t>10</w:t>
            </w:r>
          </w:p>
        </w:tc>
        <w:tc>
          <w:tcPr>
            <w:tcW w:w="2057" w:type="pct"/>
            <w:vMerge w:val="continue"/>
            <w:tcBorders>
              <w:bottom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0.50</w:t>
            </w:r>
          </w:p>
        </w:tc>
      </w:tr>
    </w:tbl>
    <w:p>
      <w:pPr>
        <w:tabs>
          <w:tab w:val="left" w:pos="5533"/>
        </w:tabs>
        <w:spacing w:line="560" w:lineRule="exact"/>
        <w:jc w:val="center"/>
        <w:rPr>
          <w:rFonts w:hint="eastAsia" w:ascii="仿宋_GB2312" w:hAnsi="Times New Roman" w:eastAsia="仿宋_GB2312" w:cs="仿宋_GB2312"/>
          <w:spacing w:val="-4"/>
          <w:kern w:val="2"/>
          <w:sz w:val="32"/>
          <w:szCs w:val="22"/>
          <w:lang w:val="en-US" w:eastAsia="zh-CN" w:bidi="ar"/>
        </w:rPr>
      </w:pPr>
      <w:r>
        <w:rPr>
          <w:rFonts w:hint="eastAsia" w:ascii="黑体" w:hAnsi="黑体" w:eastAsia="黑体" w:cs="黑体"/>
          <w:szCs w:val="21"/>
          <w:lang w:eastAsia="zh-CN"/>
        </w:rPr>
        <w:t>图</w:t>
      </w:r>
      <w:r>
        <w:rPr>
          <w:rFonts w:hint="eastAsia" w:ascii="黑体" w:hAnsi="黑体" w:eastAsia="黑体" w:cs="黑体"/>
          <w:szCs w:val="21"/>
          <w:lang w:val="en-US" w:eastAsia="zh-CN"/>
        </w:rPr>
        <w:t xml:space="preserve">6 </w:t>
      </w:r>
      <w:r>
        <w:rPr>
          <w:rFonts w:hint="eastAsia" w:ascii="黑体" w:hAnsi="黑体" w:eastAsia="黑体" w:cs="黑体"/>
          <w:color w:val="auto"/>
          <w:sz w:val="21"/>
          <w:szCs w:val="21"/>
          <w:lang w:val="en-US" w:eastAsia="zh-CN"/>
        </w:rPr>
        <w:t xml:space="preserve"> 分子筛用凹凸棒石堆积密度指标</w:t>
      </w:r>
      <w:r>
        <w:rPr>
          <w:rFonts w:hint="eastAsia" w:ascii="黑体" w:hAnsi="黑体" w:eastAsia="黑体" w:cs="黑体"/>
          <w:szCs w:val="21"/>
          <w:lang w:eastAsia="zh-CN"/>
        </w:rPr>
        <w:t>合格率数据图</w:t>
      </w:r>
      <w:r>
        <w:rPr>
          <w:rFonts w:hint="eastAsia" w:ascii="仿宋_GB2312" w:hAnsi="Times New Roman" w:eastAsia="仿宋_GB2312" w:cs="仿宋_GB2312"/>
          <w:spacing w:val="-4"/>
          <w:kern w:val="2"/>
          <w:sz w:val="32"/>
          <w:szCs w:val="22"/>
          <w:lang w:val="en-US" w:eastAsia="zh-CN" w:bidi="ar"/>
        </w:rPr>
        <w:drawing>
          <wp:anchor distT="0" distB="0" distL="114300" distR="114300" simplePos="0" relativeHeight="251662336" behindDoc="0" locked="0" layoutInCell="1" allowOverlap="1">
            <wp:simplePos x="0" y="0"/>
            <wp:positionH relativeFrom="column">
              <wp:posOffset>438150</wp:posOffset>
            </wp:positionH>
            <wp:positionV relativeFrom="paragraph">
              <wp:posOffset>129540</wp:posOffset>
            </wp:positionV>
            <wp:extent cx="4517390" cy="2352040"/>
            <wp:effectExtent l="0" t="0" r="16510" b="1016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ind w:firstLine="624" w:firstLineChars="200"/>
        <w:rPr>
          <w:rFonts w:hint="eastAsia"/>
          <w:lang w:val="en-US" w:eastAsia="zh-CN"/>
        </w:rPr>
      </w:pPr>
      <w:r>
        <w:rPr>
          <w:rFonts w:hint="eastAsia" w:ascii="仿宋_GB2312" w:hAnsi="Times New Roman" w:eastAsia="仿宋_GB2312" w:cs="仿宋_GB2312"/>
          <w:spacing w:val="-4"/>
          <w:kern w:val="2"/>
          <w:sz w:val="32"/>
          <w:szCs w:val="22"/>
          <w:lang w:val="en-US" w:eastAsia="zh-CN" w:bidi="ar"/>
        </w:rPr>
        <w:t>从表</w:t>
      </w:r>
      <w:r>
        <w:rPr>
          <w:rFonts w:hint="eastAsia" w:ascii="仿宋_GB2312" w:eastAsia="仿宋_GB2312" w:cs="仿宋_GB2312"/>
          <w:spacing w:val="-4"/>
          <w:kern w:val="2"/>
          <w:sz w:val="32"/>
          <w:szCs w:val="22"/>
          <w:lang w:val="en-US" w:eastAsia="zh-CN" w:bidi="ar"/>
        </w:rPr>
        <w:t>7</w:t>
      </w:r>
      <w:r>
        <w:rPr>
          <w:rFonts w:hint="eastAsia" w:ascii="仿宋_GB2312" w:hAnsi="Times New Roman" w:eastAsia="仿宋_GB2312" w:cs="仿宋_GB2312"/>
          <w:spacing w:val="-4"/>
          <w:kern w:val="2"/>
          <w:sz w:val="32"/>
          <w:szCs w:val="22"/>
          <w:lang w:val="en-US" w:eastAsia="zh-CN" w:bidi="ar"/>
        </w:rPr>
        <w:t>及图</w:t>
      </w:r>
      <w:r>
        <w:rPr>
          <w:rFonts w:hint="eastAsia" w:ascii="仿宋_GB2312" w:eastAsia="仿宋_GB2312" w:cs="仿宋_GB2312"/>
          <w:spacing w:val="-4"/>
          <w:kern w:val="2"/>
          <w:sz w:val="32"/>
          <w:szCs w:val="22"/>
          <w:lang w:val="en-US" w:eastAsia="zh-CN" w:bidi="ar"/>
        </w:rPr>
        <w:t>6</w:t>
      </w:r>
      <w:r>
        <w:rPr>
          <w:rFonts w:hint="eastAsia" w:ascii="仿宋_GB2312" w:hAnsi="Times New Roman" w:eastAsia="仿宋_GB2312" w:cs="仿宋_GB2312"/>
          <w:spacing w:val="-4"/>
          <w:kern w:val="2"/>
          <w:sz w:val="32"/>
          <w:szCs w:val="22"/>
          <w:lang w:val="en-US" w:eastAsia="zh-CN" w:bidi="ar"/>
        </w:rPr>
        <w:t>可以看出，分子筛用凹凸棒石堆积密度指标最大值为0.71 g/cm</w:t>
      </w:r>
      <w:r>
        <w:rPr>
          <w:rFonts w:hint="eastAsia" w:ascii="仿宋_GB2312" w:hAnsi="Times New Roman" w:eastAsia="仿宋_GB2312" w:cs="仿宋_GB2312"/>
          <w:spacing w:val="-4"/>
          <w:kern w:val="2"/>
          <w:sz w:val="32"/>
          <w:szCs w:val="22"/>
          <w:vertAlign w:val="superscript"/>
          <w:lang w:val="en-US" w:eastAsia="zh-CN" w:bidi="ar"/>
        </w:rPr>
        <w:t>3</w:t>
      </w:r>
      <w:r>
        <w:rPr>
          <w:rFonts w:hint="eastAsia" w:ascii="仿宋_GB2312" w:hAnsi="Times New Roman" w:eastAsia="仿宋_GB2312" w:cs="仿宋_GB2312"/>
          <w:spacing w:val="-4"/>
          <w:kern w:val="2"/>
          <w:sz w:val="32"/>
          <w:szCs w:val="22"/>
          <w:lang w:val="en-US" w:eastAsia="zh-CN" w:bidi="ar"/>
        </w:rPr>
        <w:t>，最小值为0.50</w:t>
      </w:r>
      <w:r>
        <w:rPr>
          <w:rFonts w:hint="eastAsia" w:ascii="仿宋_GB2312" w:eastAsia="仿宋_GB2312" w:cs="仿宋_GB2312"/>
          <w:spacing w:val="-4"/>
          <w:kern w:val="2"/>
          <w:sz w:val="32"/>
          <w:szCs w:val="22"/>
          <w:lang w:val="en-US" w:eastAsia="zh-CN" w:bidi="ar"/>
        </w:rPr>
        <w:t xml:space="preserve"> </w:t>
      </w:r>
      <w:r>
        <w:rPr>
          <w:rFonts w:hint="eastAsia" w:ascii="仿宋_GB2312" w:hAnsi="Times New Roman" w:eastAsia="仿宋_GB2312" w:cs="仿宋_GB2312"/>
          <w:spacing w:val="-4"/>
          <w:kern w:val="2"/>
          <w:sz w:val="32"/>
          <w:szCs w:val="22"/>
          <w:lang w:val="en-US" w:eastAsia="zh-CN" w:bidi="ar"/>
        </w:rPr>
        <w:t>g/cm</w:t>
      </w:r>
      <w:r>
        <w:rPr>
          <w:rFonts w:hint="eastAsia" w:ascii="仿宋_GB2312" w:hAnsi="Times New Roman" w:eastAsia="仿宋_GB2312" w:cs="仿宋_GB2312"/>
          <w:spacing w:val="-4"/>
          <w:kern w:val="2"/>
          <w:sz w:val="32"/>
          <w:szCs w:val="22"/>
          <w:vertAlign w:val="superscript"/>
          <w:lang w:val="en-US" w:eastAsia="zh-CN" w:bidi="ar"/>
        </w:rPr>
        <w:t>3</w:t>
      </w:r>
      <w:r>
        <w:rPr>
          <w:rFonts w:hint="eastAsia" w:ascii="仿宋_GB2312" w:hAnsi="Times New Roman" w:eastAsia="仿宋_GB2312" w:cs="仿宋_GB2312"/>
          <w:spacing w:val="-4"/>
          <w:kern w:val="2"/>
          <w:sz w:val="32"/>
          <w:szCs w:val="22"/>
          <w:lang w:val="en-US" w:eastAsia="zh-CN" w:bidi="ar"/>
        </w:rPr>
        <w:t>，其中有</w:t>
      </w:r>
      <w:r>
        <w:rPr>
          <w:rFonts w:hint="eastAsia" w:ascii="仿宋_GB2312" w:eastAsia="仿宋_GB2312" w:cs="仿宋_GB2312"/>
          <w:spacing w:val="-4"/>
          <w:kern w:val="2"/>
          <w:sz w:val="32"/>
          <w:szCs w:val="22"/>
          <w:lang w:val="en-US" w:eastAsia="zh-CN" w:bidi="ar"/>
        </w:rPr>
        <w:t>8</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2</w:t>
      </w:r>
      <w:r>
        <w:rPr>
          <w:rFonts w:hint="eastAsia" w:ascii="仿宋_GB2312" w:hAnsi="Times New Roman" w:eastAsia="仿宋_GB2312" w:cs="仿宋_GB2312"/>
          <w:spacing w:val="-4"/>
          <w:kern w:val="2"/>
          <w:sz w:val="32"/>
          <w:szCs w:val="22"/>
          <w:lang w:val="en-US" w:eastAsia="zh-CN" w:bidi="ar"/>
        </w:rPr>
        <w:t>组不满足要求</w:t>
      </w:r>
      <w:r>
        <w:rPr>
          <w:rFonts w:hint="eastAsia" w:ascii="仿宋_GB2312" w:eastAsia="仿宋_GB2312" w:cs="仿宋_GB2312"/>
          <w:spacing w:val="-4"/>
          <w:kern w:val="2"/>
          <w:sz w:val="32"/>
          <w:szCs w:val="22"/>
          <w:lang w:val="en-US" w:eastAsia="zh-CN" w:bidi="ar"/>
        </w:rPr>
        <w:t>。综上，</w:t>
      </w:r>
      <w:r>
        <w:rPr>
          <w:rFonts w:hint="eastAsia" w:ascii="仿宋_GB2312" w:hAnsi="Times New Roman" w:eastAsia="仿宋_GB2312" w:cs="仿宋_GB2312"/>
          <w:spacing w:val="-4"/>
          <w:kern w:val="2"/>
          <w:sz w:val="32"/>
          <w:szCs w:val="22"/>
          <w:lang w:val="en-US" w:eastAsia="zh-CN" w:bidi="ar"/>
        </w:rPr>
        <w:t>分子筛用凹凸棒石堆积密度</w:t>
      </w:r>
      <w:r>
        <w:rPr>
          <w:rFonts w:hint="eastAsia" w:ascii="仿宋_GB2312" w:eastAsia="仿宋_GB2312" w:cs="仿宋_GB2312"/>
          <w:spacing w:val="-4"/>
          <w:kern w:val="2"/>
          <w:sz w:val="32"/>
          <w:szCs w:val="22"/>
          <w:lang w:val="en-US" w:eastAsia="zh-CN" w:bidi="ar"/>
        </w:rPr>
        <w:t>指</w:t>
      </w:r>
      <w:r>
        <w:rPr>
          <w:rFonts w:hint="eastAsia" w:ascii="仿宋_GB2312" w:hAnsi="Times New Roman" w:eastAsia="仿宋_GB2312" w:cs="仿宋_GB2312"/>
          <w:spacing w:val="-4"/>
          <w:kern w:val="2"/>
          <w:sz w:val="32"/>
          <w:szCs w:val="22"/>
          <w:lang w:val="en-US" w:eastAsia="zh-CN" w:bidi="ar"/>
        </w:rPr>
        <w:t>标验证合格率为</w:t>
      </w:r>
      <w:r>
        <w:rPr>
          <w:rFonts w:hint="eastAsia" w:ascii="仿宋_GB2312" w:eastAsia="仿宋_GB2312" w:cs="仿宋_GB2312"/>
          <w:spacing w:val="-4"/>
          <w:kern w:val="2"/>
          <w:sz w:val="32"/>
          <w:szCs w:val="22"/>
          <w:lang w:val="en-US" w:eastAsia="zh-CN" w:bidi="ar"/>
        </w:rPr>
        <w:t>80</w:t>
      </w:r>
      <w:r>
        <w:rPr>
          <w:rFonts w:hint="eastAsia" w:ascii="仿宋_GB2312" w:hAnsi="Times New Roman" w:eastAsia="仿宋_GB2312" w:cs="仿宋_GB2312"/>
          <w:spacing w:val="-4"/>
          <w:kern w:val="2"/>
          <w:sz w:val="32"/>
          <w:szCs w:val="22"/>
          <w:lang w:val="en-US" w:eastAsia="zh-CN" w:bidi="ar"/>
        </w:rPr>
        <w:t>%。</w:t>
      </w:r>
    </w:p>
    <w:p>
      <w:pPr>
        <w:spacing w:line="560" w:lineRule="exact"/>
        <w:ind w:firstLine="624" w:firstLineChars="200"/>
        <w:rPr>
          <w:rFonts w:ascii="仿宋_GB2312" w:eastAsia="仿宋_GB2312" w:hAnsiTheme="minorEastAsia" w:cstheme="minorEastAsia"/>
          <w:sz w:val="32"/>
          <w:szCs w:val="32"/>
        </w:rPr>
      </w:pPr>
      <w:r>
        <w:rPr>
          <w:rFonts w:hint="eastAsia" w:ascii="仿宋_GB2312" w:hAnsi="Times New Roman" w:eastAsia="仿宋_GB2312" w:cs="仿宋_GB2312"/>
          <w:spacing w:val="-4"/>
          <w:kern w:val="2"/>
          <w:sz w:val="32"/>
          <w:szCs w:val="22"/>
          <w:lang w:val="en-US" w:eastAsia="zh-CN" w:bidi="ar"/>
        </w:rPr>
        <w:t>分子筛用凹凸棒石</w:t>
      </w:r>
      <w:r>
        <w:rPr>
          <w:rFonts w:hint="eastAsia" w:ascii="仿宋_GB2312" w:eastAsia="仿宋_GB2312"/>
          <w:color w:val="auto"/>
          <w:spacing w:val="-4"/>
          <w:sz w:val="32"/>
          <w:szCs w:val="22"/>
          <w:lang w:val="en-US" w:eastAsia="zh-CN"/>
        </w:rPr>
        <w:t>铅（Pb）含量指标测定的样品数量为10组，将每组样品两次平行测定</w:t>
      </w:r>
      <w:r>
        <w:rPr>
          <w:rFonts w:hint="eastAsia" w:ascii="仿宋_GB2312" w:eastAsia="仿宋_GB2312"/>
          <w:color w:val="auto"/>
          <w:spacing w:val="-4"/>
          <w:sz w:val="32"/>
          <w:szCs w:val="22"/>
        </w:rPr>
        <w:t>结果</w:t>
      </w:r>
      <w:r>
        <w:rPr>
          <w:rFonts w:hint="eastAsia" w:ascii="仿宋_GB2312" w:eastAsia="仿宋_GB2312"/>
          <w:color w:val="auto"/>
          <w:spacing w:val="-4"/>
          <w:sz w:val="32"/>
          <w:szCs w:val="22"/>
          <w:lang w:eastAsia="zh-CN"/>
        </w:rPr>
        <w:t>的平均值</w:t>
      </w:r>
      <w:r>
        <w:rPr>
          <w:rFonts w:hint="eastAsia" w:ascii="仿宋_GB2312" w:eastAsia="仿宋_GB2312"/>
          <w:color w:val="auto"/>
          <w:spacing w:val="-4"/>
          <w:sz w:val="32"/>
          <w:szCs w:val="22"/>
        </w:rPr>
        <w:t>填入下表，</w:t>
      </w:r>
      <w:r>
        <w:rPr>
          <w:rFonts w:hint="eastAsia" w:ascii="仿宋_GB2312" w:eastAsia="仿宋_GB2312"/>
          <w:color w:val="auto"/>
          <w:spacing w:val="-4"/>
          <w:sz w:val="32"/>
          <w:szCs w:val="22"/>
          <w:lang w:eastAsia="zh-CN"/>
        </w:rPr>
        <w:t>试验结果见表</w:t>
      </w:r>
      <w:r>
        <w:rPr>
          <w:rFonts w:hint="eastAsia" w:ascii="仿宋_GB2312" w:eastAsia="仿宋_GB2312"/>
          <w:color w:val="auto"/>
          <w:spacing w:val="-4"/>
          <w:sz w:val="32"/>
          <w:szCs w:val="22"/>
          <w:lang w:val="en-US" w:eastAsia="zh-CN"/>
        </w:rPr>
        <w:t>8</w:t>
      </w:r>
      <w:r>
        <w:rPr>
          <w:rFonts w:hint="eastAsia" w:ascii="仿宋_GB2312" w:eastAsia="仿宋_GB2312" w:hAnsiTheme="minorEastAsia" w:cstheme="minorEastAsia"/>
          <w:sz w:val="32"/>
          <w:szCs w:val="32"/>
        </w:rPr>
        <w:t>。</w:t>
      </w:r>
    </w:p>
    <w:p>
      <w:pPr>
        <w:adjustRightInd w:val="0"/>
        <w:snapToGrid w:val="0"/>
        <w:spacing w:line="560" w:lineRule="exact"/>
        <w:jc w:val="center"/>
        <w:rPr>
          <w:rFonts w:hint="eastAsia" w:ascii="仿宋_GB2312" w:eastAsia="仿宋_GB2312" w:hAnsiTheme="minorEastAsia" w:cstheme="minorEastAsia"/>
          <w:sz w:val="28"/>
          <w:szCs w:val="28"/>
        </w:rPr>
      </w:pPr>
      <w:r>
        <w:rPr>
          <w:rFonts w:hint="eastAsia" w:ascii="仿宋_GB2312" w:eastAsia="仿宋_GB2312" w:hAnsiTheme="minorEastAsia" w:cstheme="minorEastAsia"/>
          <w:sz w:val="28"/>
          <w:szCs w:val="28"/>
        </w:rPr>
        <w:t>表</w:t>
      </w:r>
      <w:r>
        <w:rPr>
          <w:rFonts w:hint="eastAsia" w:ascii="仿宋_GB2312" w:eastAsia="仿宋_GB2312" w:hAnsiTheme="minorEastAsia" w:cstheme="minorEastAsia"/>
          <w:sz w:val="28"/>
          <w:szCs w:val="28"/>
          <w:lang w:val="en-US" w:eastAsia="zh-CN"/>
        </w:rPr>
        <w:t>8</w:t>
      </w:r>
      <w:r>
        <w:rPr>
          <w:rFonts w:hint="eastAsia" w:ascii="仿宋_GB2312" w:eastAsia="仿宋_GB2312" w:hAnsiTheme="minorEastAsia" w:cstheme="minorEastAsia"/>
          <w:sz w:val="28"/>
          <w:szCs w:val="28"/>
        </w:rPr>
        <w:t xml:space="preserve">  </w:t>
      </w:r>
      <w:r>
        <w:rPr>
          <w:rFonts w:hint="eastAsia" w:ascii="仿宋_GB2312" w:eastAsia="仿宋_GB2312" w:hAnsiTheme="minorEastAsia" w:cstheme="minorEastAsia"/>
          <w:sz w:val="28"/>
          <w:szCs w:val="28"/>
          <w:lang w:val="en-US" w:eastAsia="zh-CN"/>
        </w:rPr>
        <w:t>铅（Pb）含量</w:t>
      </w:r>
      <w:r>
        <w:rPr>
          <w:rFonts w:hint="eastAsia" w:ascii="仿宋_GB2312" w:eastAsia="仿宋_GB2312" w:hAnsiTheme="minorEastAsia" w:cstheme="minorEastAsia"/>
          <w:sz w:val="28"/>
          <w:szCs w:val="28"/>
        </w:rPr>
        <w:t>验证数据</w:t>
      </w:r>
    </w:p>
    <w:tbl>
      <w:tblPr>
        <w:tblStyle w:val="11"/>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3506"/>
        <w:gridCol w:w="350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87" w:type="pct"/>
            <w:tcBorders>
              <w:top w:val="single" w:color="auto" w:sz="4" w:space="0"/>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样品编号</w:t>
            </w:r>
          </w:p>
        </w:tc>
        <w:tc>
          <w:tcPr>
            <w:tcW w:w="2057" w:type="pct"/>
            <w:tcBorders>
              <w:top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铅（Pb）含量</w:t>
            </w:r>
            <w:r>
              <w:rPr>
                <w:rFonts w:hint="eastAsia" w:ascii="仿宋_GB2312" w:hAnsi="仿宋_GB2312" w:eastAsia="仿宋_GB2312" w:cs="仿宋_GB2312"/>
                <w:color w:val="auto"/>
                <w:sz w:val="21"/>
                <w:szCs w:val="21"/>
              </w:rPr>
              <w:t>要求/mg/kg</w:t>
            </w:r>
          </w:p>
        </w:tc>
        <w:tc>
          <w:tcPr>
            <w:tcW w:w="2054" w:type="pct"/>
            <w:tcBorders>
              <w:top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铅（Pb）含量</w:t>
            </w:r>
            <w:r>
              <w:rPr>
                <w:rFonts w:hint="eastAsia" w:ascii="仿宋_GB2312" w:hAnsi="仿宋_GB2312" w:eastAsia="仿宋_GB2312" w:cs="仿宋_GB2312"/>
                <w:color w:val="auto"/>
                <w:sz w:val="21"/>
                <w:szCs w:val="21"/>
              </w:rPr>
              <w:t>测定值/mg/kg</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样品1</w:t>
            </w:r>
          </w:p>
        </w:tc>
        <w:tc>
          <w:tcPr>
            <w:tcW w:w="2057" w:type="pct"/>
            <w:vMerge w:val="restart"/>
            <w:noWrap w:val="0"/>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lang w:val="en-US" w:eastAsia="zh-CN"/>
              </w:rPr>
              <w:t>30.0</w:t>
            </w: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28.3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样品2</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样品3</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19.2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样品4</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27.3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5</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19.4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6</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29.6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7</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17.5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8</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22.6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样品</w:t>
            </w:r>
            <w:r>
              <w:rPr>
                <w:rFonts w:hint="eastAsia" w:ascii="仿宋_GB2312" w:hAnsi="仿宋_GB2312" w:eastAsia="仿宋_GB2312" w:cs="仿宋_GB2312"/>
                <w:color w:val="auto"/>
                <w:sz w:val="21"/>
                <w:szCs w:val="21"/>
                <w:lang w:val="en-US" w:eastAsia="zh-CN"/>
              </w:rPr>
              <w:t>9</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10.6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87" w:type="pct"/>
            <w:tcBorders>
              <w:left w:val="single" w:color="auto" w:sz="4" w:space="0"/>
              <w:bottom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样品</w:t>
            </w:r>
            <w:r>
              <w:rPr>
                <w:rFonts w:hint="eastAsia" w:ascii="仿宋_GB2312" w:hAnsi="仿宋_GB2312" w:eastAsia="仿宋_GB2312" w:cs="仿宋_GB2312"/>
                <w:color w:val="auto"/>
                <w:sz w:val="21"/>
                <w:szCs w:val="21"/>
                <w:lang w:val="en-US" w:eastAsia="zh-CN"/>
              </w:rPr>
              <w:t>10</w:t>
            </w:r>
          </w:p>
        </w:tc>
        <w:tc>
          <w:tcPr>
            <w:tcW w:w="2057" w:type="pct"/>
            <w:vMerge w:val="continue"/>
            <w:tcBorders>
              <w:bottom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28.8</w:t>
            </w:r>
          </w:p>
        </w:tc>
      </w:tr>
    </w:tbl>
    <w:p>
      <w:pPr>
        <w:adjustRightInd w:val="0"/>
        <w:snapToGrid w:val="0"/>
        <w:spacing w:line="560" w:lineRule="exact"/>
        <w:jc w:val="center"/>
        <w:rPr>
          <w:rFonts w:hint="eastAsia" w:ascii="仿宋_GB2312" w:eastAsia="仿宋_GB2312" w:hAnsiTheme="minorEastAsia" w:cstheme="minorEastAsia"/>
          <w:sz w:val="28"/>
          <w:szCs w:val="28"/>
        </w:rPr>
      </w:pPr>
      <w:r>
        <w:rPr>
          <w:rFonts w:hint="eastAsia" w:ascii="仿宋_GB2312" w:hAnsi="Times New Roman" w:eastAsia="仿宋_GB2312" w:cs="仿宋_GB2312"/>
          <w:spacing w:val="-4"/>
          <w:kern w:val="2"/>
          <w:sz w:val="32"/>
          <w:szCs w:val="22"/>
          <w:lang w:val="en-US" w:eastAsia="zh-CN" w:bidi="ar"/>
        </w:rPr>
        <w:drawing>
          <wp:anchor distT="0" distB="0" distL="114300" distR="114300" simplePos="0" relativeHeight="251663360" behindDoc="0" locked="0" layoutInCell="1" allowOverlap="1">
            <wp:simplePos x="0" y="0"/>
            <wp:positionH relativeFrom="column">
              <wp:posOffset>349250</wp:posOffset>
            </wp:positionH>
            <wp:positionV relativeFrom="paragraph">
              <wp:posOffset>193675</wp:posOffset>
            </wp:positionV>
            <wp:extent cx="4517390" cy="2352040"/>
            <wp:effectExtent l="0" t="0" r="16510" b="10160"/>
            <wp:wrapSquare wrapText="bothSides"/>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adjustRightInd w:val="0"/>
        <w:snapToGrid w:val="0"/>
        <w:spacing w:line="560" w:lineRule="exact"/>
        <w:jc w:val="center"/>
        <w:rPr>
          <w:rFonts w:hint="eastAsia" w:ascii="仿宋_GB2312" w:eastAsia="仿宋_GB2312" w:hAnsiTheme="minorEastAsia" w:cstheme="minorEastAsia"/>
          <w:sz w:val="28"/>
          <w:szCs w:val="28"/>
        </w:rPr>
      </w:pPr>
    </w:p>
    <w:p>
      <w:pPr>
        <w:adjustRightInd w:val="0"/>
        <w:snapToGrid w:val="0"/>
        <w:spacing w:line="560" w:lineRule="exact"/>
        <w:jc w:val="center"/>
        <w:rPr>
          <w:rFonts w:hint="eastAsia" w:ascii="仿宋_GB2312" w:eastAsia="仿宋_GB2312" w:hAnsiTheme="minorEastAsia" w:cstheme="minorEastAsia"/>
          <w:sz w:val="28"/>
          <w:szCs w:val="28"/>
        </w:rPr>
      </w:pPr>
    </w:p>
    <w:p>
      <w:pPr>
        <w:adjustRightInd w:val="0"/>
        <w:snapToGrid w:val="0"/>
        <w:spacing w:line="560" w:lineRule="exact"/>
        <w:jc w:val="center"/>
        <w:rPr>
          <w:rFonts w:hint="eastAsia" w:ascii="仿宋_GB2312" w:eastAsia="仿宋_GB2312" w:hAnsiTheme="minorEastAsia" w:cstheme="minorEastAsia"/>
          <w:sz w:val="28"/>
          <w:szCs w:val="28"/>
        </w:rPr>
      </w:pPr>
    </w:p>
    <w:p>
      <w:pPr>
        <w:adjustRightInd w:val="0"/>
        <w:snapToGrid w:val="0"/>
        <w:spacing w:line="560" w:lineRule="exact"/>
        <w:jc w:val="center"/>
        <w:rPr>
          <w:rFonts w:hint="eastAsia" w:ascii="仿宋_GB2312" w:eastAsia="仿宋_GB2312" w:hAnsiTheme="minorEastAsia" w:cstheme="minorEastAsia"/>
          <w:sz w:val="28"/>
          <w:szCs w:val="28"/>
        </w:rPr>
      </w:pPr>
    </w:p>
    <w:p>
      <w:pPr>
        <w:adjustRightInd w:val="0"/>
        <w:snapToGrid w:val="0"/>
        <w:spacing w:line="560" w:lineRule="exact"/>
        <w:jc w:val="center"/>
        <w:rPr>
          <w:rFonts w:hint="eastAsia" w:ascii="仿宋_GB2312" w:hAnsi="Times New Roman" w:eastAsia="仿宋_GB2312" w:cs="仿宋_GB2312"/>
          <w:spacing w:val="-4"/>
          <w:kern w:val="2"/>
          <w:sz w:val="32"/>
          <w:szCs w:val="22"/>
          <w:lang w:val="en-US" w:eastAsia="zh-CN" w:bidi="ar"/>
        </w:rPr>
      </w:pPr>
    </w:p>
    <w:p>
      <w:pPr>
        <w:adjustRightInd w:val="0"/>
        <w:snapToGrid w:val="0"/>
        <w:spacing w:line="560" w:lineRule="exact"/>
        <w:jc w:val="center"/>
        <w:rPr>
          <w:rFonts w:hint="eastAsia" w:ascii="仿宋_GB2312" w:eastAsia="仿宋_GB2312" w:hAnsiTheme="minorEastAsia" w:cstheme="minorEastAsia"/>
          <w:sz w:val="28"/>
          <w:szCs w:val="28"/>
        </w:rPr>
      </w:pPr>
    </w:p>
    <w:p>
      <w:pPr>
        <w:keepNext w:val="0"/>
        <w:keepLines w:val="0"/>
        <w:widowControl w:val="0"/>
        <w:suppressLineNumbers w:val="0"/>
        <w:spacing w:before="0" w:beforeAutospacing="0" w:after="0" w:afterAutospacing="0" w:line="360" w:lineRule="auto"/>
        <w:ind w:right="0"/>
        <w:jc w:val="center"/>
        <w:rPr>
          <w:rFonts w:hint="eastAsia" w:ascii="黑体" w:hAnsi="黑体" w:eastAsia="黑体" w:cs="黑体"/>
          <w:szCs w:val="21"/>
          <w:lang w:eastAsia="zh-CN"/>
        </w:rPr>
      </w:pPr>
    </w:p>
    <w:p>
      <w:pPr>
        <w:keepNext w:val="0"/>
        <w:keepLines w:val="0"/>
        <w:widowControl w:val="0"/>
        <w:suppressLineNumbers w:val="0"/>
        <w:spacing w:before="0" w:beforeAutospacing="0" w:after="0" w:afterAutospacing="0" w:line="360" w:lineRule="auto"/>
        <w:ind w:right="0"/>
        <w:jc w:val="center"/>
        <w:rPr>
          <w:rFonts w:hint="eastAsia"/>
          <w:lang w:val="en-US" w:eastAsia="zh-CN"/>
        </w:rPr>
      </w:pPr>
      <w:r>
        <w:rPr>
          <w:rFonts w:hint="eastAsia" w:ascii="黑体" w:hAnsi="黑体" w:eastAsia="黑体" w:cs="黑体"/>
          <w:szCs w:val="21"/>
          <w:lang w:eastAsia="zh-CN"/>
        </w:rPr>
        <w:t>图</w:t>
      </w:r>
      <w:r>
        <w:rPr>
          <w:rFonts w:hint="eastAsia" w:ascii="黑体" w:hAnsi="黑体" w:eastAsia="黑体" w:cs="黑体"/>
          <w:szCs w:val="21"/>
          <w:lang w:val="en-US" w:eastAsia="zh-CN"/>
        </w:rPr>
        <w:t xml:space="preserve">7 </w:t>
      </w:r>
      <w:r>
        <w:rPr>
          <w:rFonts w:hint="eastAsia" w:ascii="黑体" w:hAnsi="黑体" w:eastAsia="黑体" w:cs="黑体"/>
          <w:color w:val="auto"/>
          <w:sz w:val="21"/>
          <w:szCs w:val="21"/>
          <w:lang w:val="en-US" w:eastAsia="zh-CN"/>
        </w:rPr>
        <w:t xml:space="preserve"> 分子筛用凹凸棒石铅（Pb）含量</w:t>
      </w:r>
      <w:r>
        <w:rPr>
          <w:rFonts w:hint="eastAsia" w:ascii="黑体" w:hAnsi="黑体" w:eastAsia="黑体" w:cs="黑体"/>
          <w:szCs w:val="21"/>
          <w:lang w:eastAsia="zh-CN"/>
        </w:rPr>
        <w:t>合格率数据图</w:t>
      </w:r>
    </w:p>
    <w:p>
      <w:pPr>
        <w:keepNext w:val="0"/>
        <w:keepLines w:val="0"/>
        <w:pageBreakBefore w:val="0"/>
        <w:widowControl w:val="0"/>
        <w:tabs>
          <w:tab w:val="left" w:pos="2608"/>
        </w:tabs>
        <w:kinsoku/>
        <w:wordWrap/>
        <w:overflowPunct/>
        <w:topLinePunct w:val="0"/>
        <w:autoSpaceDE/>
        <w:autoSpaceDN/>
        <w:bidi w:val="0"/>
        <w:adjustRightInd/>
        <w:snapToGrid/>
        <w:ind w:firstLine="624" w:firstLineChars="200"/>
        <w:jc w:val="left"/>
        <w:textAlignment w:val="auto"/>
        <w:rPr>
          <w:rFonts w:hint="eastAsia"/>
          <w:lang w:val="en-US" w:eastAsia="zh-CN"/>
        </w:rPr>
      </w:pPr>
      <w:r>
        <w:rPr>
          <w:rFonts w:hint="eastAsia" w:ascii="仿宋_GB2312" w:hAnsi="Times New Roman" w:eastAsia="仿宋_GB2312" w:cs="仿宋_GB2312"/>
          <w:spacing w:val="-4"/>
          <w:kern w:val="2"/>
          <w:sz w:val="32"/>
          <w:szCs w:val="22"/>
          <w:lang w:val="en-US" w:eastAsia="zh-CN" w:bidi="ar"/>
        </w:rPr>
        <w:t>从表8及图7可以看出，分子筛用凹凸棒石铅（Pb）含量指标最大值为</w:t>
      </w:r>
      <w:r>
        <w:rPr>
          <w:rFonts w:hint="eastAsia" w:ascii="仿宋_GB2312" w:eastAsia="仿宋_GB2312" w:cs="仿宋_GB2312"/>
          <w:spacing w:val="-4"/>
          <w:kern w:val="2"/>
          <w:sz w:val="32"/>
          <w:szCs w:val="22"/>
          <w:lang w:val="en-US" w:eastAsia="zh-CN" w:bidi="ar"/>
        </w:rPr>
        <w:t>30 mg/kg</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10.6 mg/kg</w:t>
      </w:r>
      <w:r>
        <w:rPr>
          <w:rFonts w:hint="eastAsia" w:ascii="仿宋_GB2312" w:hAnsi="Times New Roman" w:eastAsia="仿宋_GB2312" w:cs="仿宋_GB2312"/>
          <w:spacing w:val="-4"/>
          <w:kern w:val="2"/>
          <w:sz w:val="32"/>
          <w:szCs w:val="22"/>
          <w:lang w:val="en-US" w:eastAsia="zh-CN" w:bidi="ar"/>
        </w:rPr>
        <w:t>，</w:t>
      </w:r>
      <w:r>
        <w:rPr>
          <w:rFonts w:hint="eastAsia" w:ascii="仿宋_GB2312" w:eastAsia="仿宋_GB2312" w:cs="仿宋_GB2312"/>
          <w:spacing w:val="-4"/>
          <w:kern w:val="2"/>
          <w:sz w:val="32"/>
          <w:szCs w:val="22"/>
          <w:lang w:val="en-US" w:eastAsia="zh-CN" w:bidi="ar"/>
        </w:rPr>
        <w:t>10</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数据均</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。综上，</w:t>
      </w:r>
      <w:r>
        <w:rPr>
          <w:rFonts w:hint="eastAsia" w:ascii="仿宋_GB2312" w:hAnsi="Times New Roman" w:eastAsia="仿宋_GB2312" w:cs="仿宋_GB2312"/>
          <w:spacing w:val="-4"/>
          <w:kern w:val="2"/>
          <w:sz w:val="32"/>
          <w:szCs w:val="22"/>
          <w:lang w:val="en-US" w:eastAsia="zh-CN" w:bidi="ar"/>
        </w:rPr>
        <w:t>分子筛用凹凸棒石铅（Pb）含量指标验证合格率为</w:t>
      </w:r>
      <w:r>
        <w:rPr>
          <w:rFonts w:hint="eastAsia" w:ascii="仿宋_GB2312" w:eastAsia="仿宋_GB2312" w:cs="仿宋_GB2312"/>
          <w:spacing w:val="-4"/>
          <w:kern w:val="2"/>
          <w:sz w:val="32"/>
          <w:szCs w:val="22"/>
          <w:lang w:val="en-US" w:eastAsia="zh-CN" w:bidi="ar"/>
        </w:rPr>
        <w:t>10</w:t>
      </w:r>
      <w:r>
        <w:rPr>
          <w:rFonts w:hint="eastAsia" w:ascii="仿宋_GB2312" w:hAnsi="Times New Roman" w:eastAsia="仿宋_GB2312" w:cs="仿宋_GB2312"/>
          <w:spacing w:val="-4"/>
          <w:kern w:val="2"/>
          <w:sz w:val="32"/>
          <w:szCs w:val="22"/>
          <w:lang w:val="en-US" w:eastAsia="zh-CN" w:bidi="ar"/>
        </w:rPr>
        <w:t>0%。</w:t>
      </w:r>
    </w:p>
    <w:p>
      <w:pPr>
        <w:spacing w:line="560" w:lineRule="exact"/>
        <w:ind w:firstLine="640" w:firstLineChars="200"/>
        <w:rPr>
          <w:rFonts w:ascii="仿宋_GB2312" w:eastAsia="仿宋_GB2312" w:hAnsiTheme="minorEastAsia" w:cstheme="minorEastAsia"/>
          <w:sz w:val="32"/>
          <w:szCs w:val="32"/>
        </w:rPr>
      </w:pPr>
      <w:r>
        <w:rPr>
          <w:rFonts w:hint="eastAsia" w:ascii="仿宋_GB2312" w:hAnsi="仿宋_GB2312" w:eastAsia="仿宋_GB2312" w:cs="仿宋_GB2312"/>
          <w:kern w:val="0"/>
          <w:sz w:val="32"/>
          <w:szCs w:val="32"/>
          <w:lang w:val="en-US" w:eastAsia="zh-CN"/>
        </w:rPr>
        <w:t>分子筛用凹凸棒石砷（As）含量</w:t>
      </w:r>
      <w:r>
        <w:rPr>
          <w:rFonts w:hint="eastAsia" w:ascii="仿宋_GB2312" w:eastAsia="仿宋_GB2312"/>
          <w:color w:val="auto"/>
          <w:spacing w:val="-4"/>
          <w:sz w:val="32"/>
          <w:szCs w:val="22"/>
          <w:lang w:val="en-US" w:eastAsia="zh-CN"/>
        </w:rPr>
        <w:t>指标测定的样品数量为10组，将每组样品两次平行测定</w:t>
      </w:r>
      <w:r>
        <w:rPr>
          <w:rFonts w:hint="eastAsia" w:ascii="仿宋_GB2312" w:eastAsia="仿宋_GB2312"/>
          <w:color w:val="auto"/>
          <w:spacing w:val="-4"/>
          <w:sz w:val="32"/>
          <w:szCs w:val="22"/>
        </w:rPr>
        <w:t>结果</w:t>
      </w:r>
      <w:r>
        <w:rPr>
          <w:rFonts w:hint="eastAsia" w:ascii="仿宋_GB2312" w:eastAsia="仿宋_GB2312"/>
          <w:color w:val="auto"/>
          <w:spacing w:val="-4"/>
          <w:sz w:val="32"/>
          <w:szCs w:val="22"/>
          <w:lang w:eastAsia="zh-CN"/>
        </w:rPr>
        <w:t>的平均值</w:t>
      </w:r>
      <w:r>
        <w:rPr>
          <w:rFonts w:hint="eastAsia" w:ascii="仿宋_GB2312" w:eastAsia="仿宋_GB2312"/>
          <w:color w:val="auto"/>
          <w:spacing w:val="-4"/>
          <w:sz w:val="32"/>
          <w:szCs w:val="22"/>
        </w:rPr>
        <w:t>填入下表，</w:t>
      </w:r>
      <w:r>
        <w:rPr>
          <w:rFonts w:hint="eastAsia" w:ascii="仿宋_GB2312" w:eastAsia="仿宋_GB2312"/>
          <w:color w:val="auto"/>
          <w:spacing w:val="-4"/>
          <w:sz w:val="32"/>
          <w:szCs w:val="22"/>
          <w:lang w:eastAsia="zh-CN"/>
        </w:rPr>
        <w:t>试验结果见表</w:t>
      </w:r>
      <w:r>
        <w:rPr>
          <w:rFonts w:hint="eastAsia" w:ascii="仿宋_GB2312" w:eastAsia="仿宋_GB2312"/>
          <w:color w:val="auto"/>
          <w:spacing w:val="-4"/>
          <w:sz w:val="32"/>
          <w:szCs w:val="22"/>
          <w:lang w:val="en-US" w:eastAsia="zh-CN"/>
        </w:rPr>
        <w:t>9</w:t>
      </w:r>
      <w:r>
        <w:rPr>
          <w:rFonts w:hint="eastAsia" w:ascii="仿宋_GB2312" w:eastAsia="仿宋_GB2312" w:hAnsiTheme="minorEastAsia" w:cstheme="minorEastAsia"/>
          <w:sz w:val="32"/>
          <w:szCs w:val="32"/>
        </w:rPr>
        <w:t>。</w:t>
      </w:r>
    </w:p>
    <w:p>
      <w:pPr>
        <w:adjustRightInd w:val="0"/>
        <w:snapToGrid w:val="0"/>
        <w:spacing w:line="560" w:lineRule="exact"/>
        <w:jc w:val="center"/>
        <w:rPr>
          <w:rFonts w:hint="eastAsia" w:ascii="仿宋_GB2312" w:eastAsia="仿宋_GB2312" w:hAnsiTheme="minorEastAsia" w:cstheme="minorEastAsia"/>
          <w:sz w:val="28"/>
          <w:szCs w:val="28"/>
        </w:rPr>
      </w:pPr>
      <w:r>
        <w:rPr>
          <w:rFonts w:hint="eastAsia" w:ascii="仿宋_GB2312" w:eastAsia="仿宋_GB2312" w:hAnsiTheme="minorEastAsia" w:cstheme="minorEastAsia"/>
          <w:sz w:val="28"/>
          <w:szCs w:val="28"/>
        </w:rPr>
        <w:t>表</w:t>
      </w:r>
      <w:r>
        <w:rPr>
          <w:rFonts w:hint="eastAsia" w:ascii="仿宋_GB2312" w:eastAsia="仿宋_GB2312" w:hAnsiTheme="minorEastAsia" w:cstheme="minorEastAsia"/>
          <w:sz w:val="28"/>
          <w:szCs w:val="28"/>
          <w:lang w:val="en-US" w:eastAsia="zh-CN"/>
        </w:rPr>
        <w:t>9</w:t>
      </w:r>
      <w:r>
        <w:rPr>
          <w:rFonts w:hint="eastAsia" w:ascii="仿宋_GB2312" w:eastAsia="仿宋_GB2312" w:hAnsiTheme="minorEastAsia" w:cstheme="minorEastAsia"/>
          <w:sz w:val="28"/>
          <w:szCs w:val="28"/>
        </w:rPr>
        <w:t xml:space="preserve">  砷（As）含量验证数据</w:t>
      </w:r>
    </w:p>
    <w:tbl>
      <w:tblPr>
        <w:tblStyle w:val="11"/>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3506"/>
        <w:gridCol w:w="350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887" w:type="pct"/>
            <w:tcBorders>
              <w:top w:val="single" w:color="auto" w:sz="4" w:space="0"/>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样品编号</w:t>
            </w:r>
          </w:p>
        </w:tc>
        <w:tc>
          <w:tcPr>
            <w:tcW w:w="2057" w:type="pct"/>
            <w:tcBorders>
              <w:top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砷（As）含量</w:t>
            </w:r>
            <w:r>
              <w:rPr>
                <w:rFonts w:hint="eastAsia" w:ascii="仿宋_GB2312" w:hAnsi="仿宋_GB2312" w:eastAsia="仿宋_GB2312" w:cs="仿宋_GB2312"/>
                <w:color w:val="auto"/>
                <w:sz w:val="21"/>
                <w:szCs w:val="21"/>
                <w:lang w:val="en-US" w:eastAsia="zh-CN"/>
              </w:rPr>
              <w:t>要求</w:t>
            </w:r>
            <w:r>
              <w:rPr>
                <w:rFonts w:hint="eastAsia" w:ascii="仿宋_GB2312" w:hAnsi="仿宋_GB2312" w:eastAsia="仿宋_GB2312" w:cs="仿宋_GB2312"/>
                <w:color w:val="auto"/>
                <w:sz w:val="21"/>
                <w:szCs w:val="21"/>
              </w:rPr>
              <w:t>/mg/kg</w:t>
            </w:r>
          </w:p>
        </w:tc>
        <w:tc>
          <w:tcPr>
            <w:tcW w:w="2054" w:type="pct"/>
            <w:tcBorders>
              <w:top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砷（As）含量测定值/mg/kg</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样品1</w:t>
            </w:r>
          </w:p>
        </w:tc>
        <w:tc>
          <w:tcPr>
            <w:tcW w:w="2057" w:type="pct"/>
            <w:vMerge w:val="restart"/>
            <w:noWrap w:val="0"/>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≤2.0</w:t>
            </w: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样品2</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样品3</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2.1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样品4</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5</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6</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7</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样品</w:t>
            </w:r>
            <w:r>
              <w:rPr>
                <w:rFonts w:hint="eastAsia" w:ascii="仿宋_GB2312" w:hAnsi="仿宋_GB2312" w:eastAsia="仿宋_GB2312" w:cs="仿宋_GB2312"/>
                <w:color w:val="auto"/>
                <w:sz w:val="21"/>
                <w:szCs w:val="21"/>
                <w:lang w:val="en-US" w:eastAsia="zh-CN"/>
              </w:rPr>
              <w:t>8</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887" w:type="pct"/>
            <w:tcBorders>
              <w:lef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样品</w:t>
            </w:r>
            <w:r>
              <w:rPr>
                <w:rFonts w:hint="eastAsia" w:ascii="仿宋_GB2312" w:hAnsi="仿宋_GB2312" w:eastAsia="仿宋_GB2312" w:cs="仿宋_GB2312"/>
                <w:color w:val="auto"/>
                <w:sz w:val="21"/>
                <w:szCs w:val="21"/>
                <w:lang w:val="en-US" w:eastAsia="zh-CN"/>
              </w:rPr>
              <w:t>9</w:t>
            </w:r>
          </w:p>
        </w:tc>
        <w:tc>
          <w:tcPr>
            <w:tcW w:w="2057" w:type="pct"/>
            <w:vMerge w:val="continue"/>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87" w:type="pct"/>
            <w:tcBorders>
              <w:left w:val="single" w:color="auto" w:sz="4" w:space="0"/>
              <w:bottom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样品</w:t>
            </w:r>
            <w:r>
              <w:rPr>
                <w:rFonts w:hint="eastAsia" w:ascii="仿宋_GB2312" w:hAnsi="仿宋_GB2312" w:eastAsia="仿宋_GB2312" w:cs="仿宋_GB2312"/>
                <w:color w:val="auto"/>
                <w:sz w:val="21"/>
                <w:szCs w:val="21"/>
                <w:lang w:val="en-US" w:eastAsia="zh-CN"/>
              </w:rPr>
              <w:t>10</w:t>
            </w:r>
          </w:p>
        </w:tc>
        <w:tc>
          <w:tcPr>
            <w:tcW w:w="2057" w:type="pct"/>
            <w:vMerge w:val="continue"/>
            <w:tcBorders>
              <w:bottom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color w:val="auto"/>
                <w:sz w:val="21"/>
                <w:szCs w:val="21"/>
              </w:rPr>
            </w:pPr>
          </w:p>
        </w:tc>
        <w:tc>
          <w:tcPr>
            <w:tcW w:w="2054" w:type="pct"/>
            <w:tcBorders>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1.3</w:t>
            </w:r>
          </w:p>
        </w:tc>
      </w:tr>
    </w:tbl>
    <w:p>
      <w:pPr>
        <w:jc w:val="center"/>
        <w:rPr>
          <w:rFonts w:hint="eastAsia" w:ascii="仿宋_GB2312" w:eastAsia="仿宋_GB2312" w:hAnsiTheme="minorEastAsia" w:cstheme="minorEastAsia"/>
          <w:sz w:val="28"/>
          <w:szCs w:val="28"/>
        </w:rPr>
      </w:pPr>
      <w:r>
        <w:rPr>
          <w:rFonts w:hint="eastAsia" w:ascii="仿宋_GB2312" w:hAnsi="Times New Roman" w:eastAsia="仿宋_GB2312" w:cs="仿宋_GB2312"/>
          <w:spacing w:val="-4"/>
          <w:kern w:val="2"/>
          <w:sz w:val="32"/>
          <w:szCs w:val="22"/>
          <w:lang w:val="en-US" w:eastAsia="zh-CN" w:bidi="ar"/>
        </w:rPr>
        <w:drawing>
          <wp:inline distT="0" distB="0" distL="114300" distR="114300">
            <wp:extent cx="4517390" cy="2352040"/>
            <wp:effectExtent l="0" t="0" r="16510" b="1016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keepNext w:val="0"/>
        <w:keepLines w:val="0"/>
        <w:widowControl w:val="0"/>
        <w:suppressLineNumbers w:val="0"/>
        <w:spacing w:before="0" w:beforeAutospacing="0" w:after="0" w:afterAutospacing="0" w:line="360" w:lineRule="auto"/>
        <w:ind w:right="0"/>
        <w:jc w:val="center"/>
        <w:rPr>
          <w:rFonts w:hint="eastAsia"/>
          <w:lang w:val="en-US" w:eastAsia="zh-CN"/>
        </w:rPr>
      </w:pPr>
      <w:r>
        <w:rPr>
          <w:rFonts w:hint="eastAsia" w:ascii="黑体" w:hAnsi="黑体" w:eastAsia="黑体" w:cs="黑体"/>
          <w:szCs w:val="21"/>
          <w:lang w:eastAsia="zh-CN"/>
        </w:rPr>
        <w:t>图</w:t>
      </w:r>
      <w:r>
        <w:rPr>
          <w:rFonts w:hint="eastAsia" w:ascii="黑体" w:hAnsi="黑体" w:eastAsia="黑体" w:cs="黑体"/>
          <w:szCs w:val="21"/>
          <w:lang w:val="en-US" w:eastAsia="zh-CN"/>
        </w:rPr>
        <w:t xml:space="preserve">8 </w:t>
      </w:r>
      <w:r>
        <w:rPr>
          <w:rFonts w:hint="eastAsia" w:ascii="黑体" w:hAnsi="黑体" w:eastAsia="黑体" w:cs="黑体"/>
          <w:color w:val="auto"/>
          <w:sz w:val="21"/>
          <w:szCs w:val="21"/>
          <w:lang w:val="en-US" w:eastAsia="zh-CN"/>
        </w:rPr>
        <w:t xml:space="preserve"> 分子筛用凹凸棒石砷（As）含量</w:t>
      </w:r>
      <w:r>
        <w:rPr>
          <w:rFonts w:hint="eastAsia" w:ascii="黑体" w:hAnsi="黑体" w:eastAsia="黑体" w:cs="黑体"/>
          <w:szCs w:val="21"/>
          <w:lang w:eastAsia="zh-CN"/>
        </w:rPr>
        <w:t>合格率数据图</w:t>
      </w:r>
    </w:p>
    <w:p>
      <w:pPr>
        <w:keepNext w:val="0"/>
        <w:keepLines w:val="0"/>
        <w:pageBreakBefore w:val="0"/>
        <w:widowControl w:val="0"/>
        <w:tabs>
          <w:tab w:val="left" w:pos="2608"/>
        </w:tabs>
        <w:kinsoku/>
        <w:wordWrap/>
        <w:overflowPunct/>
        <w:topLinePunct w:val="0"/>
        <w:autoSpaceDE/>
        <w:autoSpaceDN/>
        <w:bidi w:val="0"/>
        <w:adjustRightInd/>
        <w:snapToGrid/>
        <w:ind w:firstLine="624" w:firstLineChars="200"/>
        <w:jc w:val="left"/>
        <w:textAlignment w:val="auto"/>
        <w:rPr>
          <w:rFonts w:hint="eastAsia"/>
        </w:rPr>
      </w:pPr>
      <w:r>
        <w:rPr>
          <w:rFonts w:hint="eastAsia" w:ascii="仿宋_GB2312" w:hAnsi="Times New Roman" w:eastAsia="仿宋_GB2312" w:cs="仿宋_GB2312"/>
          <w:spacing w:val="-4"/>
          <w:kern w:val="2"/>
          <w:sz w:val="32"/>
          <w:szCs w:val="22"/>
          <w:lang w:val="en-US" w:eastAsia="zh-CN" w:bidi="ar"/>
        </w:rPr>
        <w:t>从表9及图8可以看出，分子筛用凹凸棒石砷（As）含量指标最大值为</w:t>
      </w:r>
      <w:r>
        <w:rPr>
          <w:rFonts w:hint="eastAsia" w:ascii="仿宋_GB2312" w:eastAsia="仿宋_GB2312" w:cs="仿宋_GB2312"/>
          <w:spacing w:val="-4"/>
          <w:kern w:val="2"/>
          <w:sz w:val="32"/>
          <w:szCs w:val="22"/>
          <w:lang w:val="en-US" w:eastAsia="zh-CN" w:bidi="ar"/>
        </w:rPr>
        <w:t>2.1 mg/kg</w:t>
      </w:r>
      <w:r>
        <w:rPr>
          <w:rFonts w:hint="eastAsia" w:ascii="仿宋_GB2312" w:hAnsi="Times New Roman" w:eastAsia="仿宋_GB2312" w:cs="仿宋_GB2312"/>
          <w:spacing w:val="-4"/>
          <w:kern w:val="2"/>
          <w:sz w:val="32"/>
          <w:szCs w:val="22"/>
          <w:lang w:val="en-US" w:eastAsia="zh-CN" w:bidi="ar"/>
        </w:rPr>
        <w:t>，最小值为</w:t>
      </w:r>
      <w:r>
        <w:rPr>
          <w:rFonts w:hint="eastAsia" w:ascii="仿宋_GB2312" w:eastAsia="仿宋_GB2312" w:cs="仿宋_GB2312"/>
          <w:spacing w:val="-4"/>
          <w:kern w:val="2"/>
          <w:sz w:val="32"/>
          <w:szCs w:val="22"/>
          <w:lang w:val="en-US" w:eastAsia="zh-CN" w:bidi="ar"/>
        </w:rPr>
        <w:t>1.0 mg/kg</w:t>
      </w:r>
      <w:r>
        <w:rPr>
          <w:rFonts w:hint="eastAsia" w:ascii="仿宋_GB2312" w:hAnsi="Times New Roman" w:eastAsia="仿宋_GB2312" w:cs="仿宋_GB2312"/>
          <w:spacing w:val="-4"/>
          <w:kern w:val="2"/>
          <w:sz w:val="32"/>
          <w:szCs w:val="22"/>
          <w:lang w:val="en-US" w:eastAsia="zh-CN" w:bidi="ar"/>
        </w:rPr>
        <w:t>，其中有</w:t>
      </w:r>
      <w:r>
        <w:rPr>
          <w:rFonts w:hint="eastAsia" w:ascii="仿宋_GB2312" w:eastAsia="仿宋_GB2312" w:cs="仿宋_GB2312"/>
          <w:spacing w:val="-4"/>
          <w:kern w:val="2"/>
          <w:sz w:val="32"/>
          <w:szCs w:val="22"/>
          <w:lang w:val="en-US" w:eastAsia="zh-CN" w:bidi="ar"/>
        </w:rPr>
        <w:t>9</w:t>
      </w:r>
      <w:r>
        <w:rPr>
          <w:rFonts w:hint="eastAsia" w:ascii="仿宋_GB2312" w:hAnsi="Times New Roman" w:eastAsia="仿宋_GB2312" w:cs="仿宋_GB2312"/>
          <w:spacing w:val="-4"/>
          <w:kern w:val="2"/>
          <w:sz w:val="32"/>
          <w:szCs w:val="22"/>
          <w:lang w:val="en-US" w:eastAsia="zh-CN" w:bidi="ar"/>
        </w:rPr>
        <w:t>组</w:t>
      </w:r>
      <w:r>
        <w:rPr>
          <w:rFonts w:hint="eastAsia" w:ascii="仿宋_GB2312" w:eastAsia="仿宋_GB2312" w:cs="仿宋_GB2312"/>
          <w:spacing w:val="-4"/>
          <w:kern w:val="2"/>
          <w:sz w:val="32"/>
          <w:szCs w:val="22"/>
          <w:lang w:val="en-US" w:eastAsia="zh-CN" w:bidi="ar"/>
        </w:rPr>
        <w:t>数据</w:t>
      </w:r>
      <w:r>
        <w:rPr>
          <w:rFonts w:hint="eastAsia" w:ascii="仿宋_GB2312" w:hAnsi="Times New Roman" w:eastAsia="仿宋_GB2312" w:cs="仿宋_GB2312"/>
          <w:spacing w:val="-4"/>
          <w:kern w:val="2"/>
          <w:sz w:val="32"/>
          <w:szCs w:val="22"/>
          <w:lang w:val="en-US" w:eastAsia="zh-CN" w:bidi="ar"/>
        </w:rPr>
        <w:t>满足指标要求，</w:t>
      </w:r>
      <w:r>
        <w:rPr>
          <w:rFonts w:hint="eastAsia" w:ascii="仿宋_GB2312" w:eastAsia="仿宋_GB2312" w:cs="仿宋_GB2312"/>
          <w:spacing w:val="-4"/>
          <w:kern w:val="2"/>
          <w:sz w:val="32"/>
          <w:szCs w:val="22"/>
          <w:lang w:val="en-US" w:eastAsia="zh-CN" w:bidi="ar"/>
        </w:rPr>
        <w:t>1</w:t>
      </w:r>
      <w:r>
        <w:rPr>
          <w:rFonts w:hint="eastAsia" w:ascii="仿宋_GB2312" w:hAnsi="Times New Roman" w:eastAsia="仿宋_GB2312" w:cs="仿宋_GB2312"/>
          <w:spacing w:val="-4"/>
          <w:kern w:val="2"/>
          <w:sz w:val="32"/>
          <w:szCs w:val="22"/>
          <w:lang w:val="en-US" w:eastAsia="zh-CN" w:bidi="ar"/>
        </w:rPr>
        <w:t>组不满足要求</w:t>
      </w:r>
      <w:r>
        <w:rPr>
          <w:rFonts w:hint="eastAsia" w:ascii="仿宋_GB2312" w:eastAsia="仿宋_GB2312" w:cs="仿宋_GB2312"/>
          <w:spacing w:val="-4"/>
          <w:kern w:val="2"/>
          <w:sz w:val="32"/>
          <w:szCs w:val="22"/>
          <w:lang w:val="en-US" w:eastAsia="zh-CN" w:bidi="ar"/>
        </w:rPr>
        <w:t>。综上，</w:t>
      </w:r>
      <w:r>
        <w:rPr>
          <w:rFonts w:hint="eastAsia" w:ascii="仿宋_GB2312" w:hAnsi="Times New Roman" w:eastAsia="仿宋_GB2312" w:cs="仿宋_GB2312"/>
          <w:spacing w:val="-4"/>
          <w:kern w:val="2"/>
          <w:sz w:val="32"/>
          <w:szCs w:val="22"/>
          <w:lang w:val="en-US" w:eastAsia="zh-CN" w:bidi="ar"/>
        </w:rPr>
        <w:t>分子筛用凹凸棒石砷（As）含量指标验证合格率为</w:t>
      </w:r>
      <w:r>
        <w:rPr>
          <w:rFonts w:hint="eastAsia" w:ascii="仿宋_GB2312" w:eastAsia="仿宋_GB2312" w:cs="仿宋_GB2312"/>
          <w:spacing w:val="-4"/>
          <w:kern w:val="2"/>
          <w:sz w:val="32"/>
          <w:szCs w:val="22"/>
          <w:lang w:val="en-US" w:eastAsia="zh-CN" w:bidi="ar"/>
        </w:rPr>
        <w:t>9</w:t>
      </w:r>
      <w:r>
        <w:rPr>
          <w:rFonts w:hint="eastAsia" w:ascii="仿宋_GB2312" w:hAnsi="Times New Roman" w:eastAsia="仿宋_GB2312" w:cs="仿宋_GB2312"/>
          <w:spacing w:val="-4"/>
          <w:kern w:val="2"/>
          <w:sz w:val="32"/>
          <w:szCs w:val="22"/>
          <w:lang w:val="en-US" w:eastAsia="zh-CN" w:bidi="ar"/>
        </w:rPr>
        <w:t>0%。</w:t>
      </w:r>
    </w:p>
    <w:p>
      <w:pPr>
        <w:keepNext w:val="0"/>
        <w:keepLines w:val="0"/>
        <w:widowControl w:val="0"/>
        <w:suppressLineNumbers w:val="0"/>
        <w:spacing w:before="0" w:beforeAutospacing="0" w:after="0" w:afterAutospacing="0" w:line="360" w:lineRule="auto"/>
        <w:ind w:left="0" w:right="0"/>
        <w:jc w:val="both"/>
        <w:rPr>
          <w:rFonts w:hint="eastAsia" w:ascii="仿宋_GB2312" w:hAnsi="仿宋_GB2312" w:eastAsia="仿宋_GB2312" w:cs="仿宋_GB2312"/>
          <w:color w:val="auto"/>
          <w:sz w:val="32"/>
          <w:szCs w:val="32"/>
          <w:lang w:eastAsia="zh-CN"/>
        </w:rPr>
      </w:pPr>
      <w:r>
        <w:rPr>
          <w:rFonts w:hint="eastAsia" w:ascii="楷体_GB2312" w:hAnsi="楷体_GB2312" w:eastAsia="楷体_GB2312" w:cs="楷体_GB2312"/>
          <w:kern w:val="2"/>
          <w:sz w:val="32"/>
          <w:szCs w:val="32"/>
          <w:lang w:val="en-US" w:eastAsia="zh-CN" w:bidi="ar"/>
        </w:rPr>
        <w:t>（二） 验证情况分析</w:t>
      </w:r>
    </w:p>
    <w:p>
      <w:pPr>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从以上验证试验</w:t>
      </w:r>
      <w:r>
        <w:rPr>
          <w:rFonts w:hint="eastAsia" w:ascii="仿宋_GB2312" w:hAnsi="仿宋_GB2312" w:eastAsia="仿宋_GB2312" w:cs="仿宋_GB2312"/>
          <w:bCs/>
          <w:sz w:val="32"/>
          <w:szCs w:val="32"/>
          <w:lang w:val="en-US" w:eastAsia="zh-CN"/>
        </w:rPr>
        <w:t>数据</w:t>
      </w:r>
      <w:r>
        <w:rPr>
          <w:rFonts w:hint="eastAsia" w:ascii="仿宋_GB2312" w:hAnsi="仿宋_GB2312" w:eastAsia="仿宋_GB2312" w:cs="仿宋_GB2312"/>
          <w:bCs/>
          <w:sz w:val="32"/>
          <w:szCs w:val="32"/>
        </w:rPr>
        <w:t>来看，</w:t>
      </w:r>
      <w:r>
        <w:rPr>
          <w:rFonts w:hint="eastAsia" w:ascii="仿宋_GB2312" w:hAnsi="仿宋_GB2312" w:eastAsia="仿宋_GB2312" w:cs="仿宋_GB2312"/>
          <w:bCs/>
          <w:sz w:val="32"/>
          <w:szCs w:val="32"/>
          <w:lang w:val="en-US" w:eastAsia="zh-CN"/>
        </w:rPr>
        <w:t>不同</w:t>
      </w:r>
      <w:r>
        <w:rPr>
          <w:rFonts w:hint="eastAsia" w:ascii="仿宋_GB2312" w:hAnsi="仿宋_GB2312" w:eastAsia="仿宋_GB2312" w:cs="仿宋_GB2312"/>
          <w:bCs/>
          <w:sz w:val="32"/>
          <w:szCs w:val="32"/>
        </w:rPr>
        <w:t>企业所提供</w:t>
      </w:r>
      <w:r>
        <w:rPr>
          <w:rFonts w:hint="eastAsia" w:ascii="仿宋_GB2312" w:hAnsi="仿宋_GB2312" w:eastAsia="仿宋_GB2312" w:cs="仿宋_GB2312"/>
          <w:bCs/>
          <w:sz w:val="32"/>
          <w:szCs w:val="32"/>
          <w:lang w:val="en-US" w:eastAsia="zh-CN"/>
        </w:rPr>
        <w:t>的不同</w:t>
      </w:r>
      <w:r>
        <w:rPr>
          <w:rFonts w:hint="eastAsia" w:ascii="仿宋_GB2312" w:hAnsi="仿宋_GB2312" w:eastAsia="仿宋_GB2312" w:cs="仿宋_GB2312"/>
          <w:bCs/>
          <w:sz w:val="32"/>
          <w:szCs w:val="32"/>
        </w:rPr>
        <w:t>规格样品</w:t>
      </w:r>
      <w:r>
        <w:rPr>
          <w:rFonts w:hint="eastAsia" w:ascii="仿宋_GB2312" w:hAnsi="仿宋_GB2312" w:eastAsia="仿宋_GB2312" w:cs="仿宋_GB2312"/>
          <w:bCs/>
          <w:sz w:val="32"/>
          <w:szCs w:val="32"/>
          <w:lang w:val="en-US" w:eastAsia="zh-CN"/>
        </w:rPr>
        <w:t>的</w:t>
      </w:r>
      <w:r>
        <w:rPr>
          <w:rFonts w:hint="eastAsia" w:ascii="仿宋_GB2312" w:hAnsi="仿宋_GB2312" w:eastAsia="仿宋_GB2312" w:cs="仿宋_GB2312"/>
          <w:bCs/>
          <w:sz w:val="32"/>
          <w:szCs w:val="32"/>
        </w:rPr>
        <w:t>试验结果平行性</w:t>
      </w:r>
      <w:r>
        <w:rPr>
          <w:rFonts w:hint="eastAsia" w:ascii="仿宋_GB2312" w:hAnsi="仿宋_GB2312" w:eastAsia="仿宋_GB2312" w:cs="仿宋_GB2312"/>
          <w:bCs/>
          <w:sz w:val="32"/>
          <w:szCs w:val="32"/>
          <w:lang w:val="en-US" w:eastAsia="zh-CN"/>
        </w:rPr>
        <w:t>及一致性</w:t>
      </w:r>
      <w:r>
        <w:rPr>
          <w:rFonts w:hint="eastAsia" w:ascii="仿宋_GB2312" w:hAnsi="仿宋_GB2312" w:eastAsia="仿宋_GB2312" w:cs="仿宋_GB2312"/>
          <w:bCs/>
          <w:sz w:val="32"/>
          <w:szCs w:val="32"/>
        </w:rPr>
        <w:t>较好，样品偏差也在要求范围内。因此，我们认为试验方法的采用是合理可行的、也是完全可靠的，经过验证实验证明本标准所确定的技术指标是科学的、合理可行的。</w:t>
      </w:r>
    </w:p>
    <w:p>
      <w:pPr>
        <w:spacing w:line="360" w:lineRule="auto"/>
        <w:rPr>
          <w:rFonts w:hint="eastAsia" w:ascii="黑体" w:hAnsi="黑体" w:eastAsia="黑体" w:cs="黑体"/>
          <w:b w:val="0"/>
          <w:bCs/>
          <w:sz w:val="32"/>
          <w:szCs w:val="32"/>
        </w:rPr>
      </w:pPr>
      <w:r>
        <w:rPr>
          <w:rFonts w:hint="eastAsia" w:ascii="黑体" w:hAnsi="黑体" w:eastAsia="黑体" w:cs="黑体"/>
          <w:b w:val="0"/>
          <w:bCs/>
          <w:sz w:val="32"/>
          <w:szCs w:val="32"/>
        </w:rPr>
        <w:t>四、标准中涉及专利情况</w:t>
      </w:r>
    </w:p>
    <w:p>
      <w:pPr>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本标准经起草小组认真调研和核查，未发现涉及到相关企业、单位和个人的专利。</w:t>
      </w:r>
    </w:p>
    <w:p>
      <w:pPr>
        <w:spacing w:line="360" w:lineRule="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五、产业化情况、推广应用论证和预期达到的经济效果等情况</w:t>
      </w:r>
    </w:p>
    <w:p>
      <w:pPr>
        <w:spacing w:line="360" w:lineRule="auto"/>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凹凸棒石是一种层链状结构的含水富镁铝硅酸盐黏土矿物，具有规整孔道（0.37 nm</w:t>
      </w:r>
      <w:r>
        <w:rPr>
          <w:rFonts w:hint="default" w:ascii="仿宋_GB2312" w:hAnsi="仿宋_GB2312" w:eastAsia="仿宋_GB2312" w:cs="仿宋_GB2312"/>
          <w:bCs/>
          <w:sz w:val="32"/>
          <w:szCs w:val="32"/>
          <w:lang w:val="en-US" w:eastAsia="zh-CN"/>
        </w:rPr>
        <w:t>×</w:t>
      </w:r>
      <w:r>
        <w:rPr>
          <w:rFonts w:hint="eastAsia" w:ascii="仿宋_GB2312" w:hAnsi="仿宋_GB2312" w:eastAsia="仿宋_GB2312" w:cs="仿宋_GB2312"/>
          <w:bCs/>
          <w:sz w:val="32"/>
          <w:szCs w:val="32"/>
          <w:lang w:val="en-US" w:eastAsia="zh-CN"/>
        </w:rPr>
        <w:t>0.64 nm）和纳米棒晶形貌（直径约20 nm～70 nm、棒晶长约0.5 μm～5 μm），广泛应用于化工、冶金、建材、医药、农业、能源、环境、生物、仿生等诸多领域。凹凸棒石黏土资源在国外主要分布于美国、西班牙、澳大利亚、法国、印度和土耳其等，占全球资源的占比5.5%，国内主要分布在江苏盱眙、安徽明光以及甘肃白银和临泽地区、内蒙古杭锦旗等，占全球资源的占比94.5%。国内凹凸棒石黏土年开采量约70万t，产品及其制品产量约130万t，产值约90亿元，生产企业200余家，拥有各类凹凸棒石黏土产品80多种。</w:t>
      </w:r>
    </w:p>
    <w:p>
      <w:pPr>
        <w:spacing w:line="360" w:lineRule="auto"/>
        <w:ind w:firstLine="640" w:firstLineChars="200"/>
        <w:rPr>
          <w:rFonts w:hint="eastAsia"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lang w:val="en-US" w:eastAsia="zh-CN"/>
        </w:rPr>
        <w:t>分子筛是一种具有规则孔道结构的硅铝酸盐晶体材料，广泛应用于吸附、催化、离子交换等工业领域。通常采用硅酸钠、铝酸钠等化工原料制备分子筛，其工艺成熟，产品纯度高，但是价格昂贵，来源有限。以储量丰富的非金属矿物为原料制备分子筛，将非金属原矿转化成高附加值的矿物材料产品，具有良好的社会效益和经济效益。目前凹凸棒石加工分子筛技术成熟，苏皖地区凹凸棒石黏土加工企业每年消耗10万吨以上的分子筛原料，</w:t>
      </w:r>
      <w:r>
        <w:rPr>
          <w:rFonts w:hint="eastAsia" w:ascii="仿宋_GB2312" w:hAnsi="仿宋_GB2312" w:eastAsia="仿宋_GB2312" w:cs="仿宋_GB2312"/>
          <w:sz w:val="32"/>
          <w:szCs w:val="32"/>
          <w:lang w:val="en-US" w:eastAsia="zh-CN"/>
        </w:rPr>
        <w:t>用于分子分离的分子筛单价为4000元/吨～30000元/吨，</w:t>
      </w:r>
      <w:r>
        <w:rPr>
          <w:rFonts w:hint="eastAsia" w:ascii="仿宋_GB2312" w:hAnsi="仿宋_GB2312" w:eastAsia="仿宋_GB2312" w:cs="仿宋_GB2312"/>
          <w:bCs/>
          <w:sz w:val="32"/>
          <w:szCs w:val="32"/>
          <w:lang w:val="en-US" w:eastAsia="zh-CN"/>
        </w:rPr>
        <w:t>未来市场前景潜力巨大。</w:t>
      </w:r>
    </w:p>
    <w:p>
      <w:pPr>
        <w:spacing w:line="360" w:lineRule="auto"/>
        <w:ind w:firstLine="640" w:firstLineChars="200"/>
        <w:rPr>
          <w:rFonts w:hint="eastAsia"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kern w:val="2"/>
          <w:sz w:val="32"/>
          <w:szCs w:val="32"/>
          <w:lang w:val="en-US" w:eastAsia="zh-CN" w:bidi="ar-SA"/>
        </w:rPr>
        <w:t>对凹凸棒石采用不同活化方法处理后，可去除孔道内部杂质，进一步提高表面活性，在保留原有层间孔道基础上，在模板剂作用下形成骨架间微孔，重新构筑孔道层次结构，利用硅氧四面体作为基本骨架定向合成某种分子筛。目前，大量研究学者利用有机胺、无机氨或季铵盐作为模板剂</w:t>
      </w:r>
      <w:r>
        <w:rPr>
          <w:rFonts w:hint="default" w:ascii="仿宋_GB2312" w:hAnsi="仿宋_GB2312" w:eastAsia="仿宋_GB2312" w:cs="仿宋_GB2312"/>
          <w:bCs/>
          <w:kern w:val="2"/>
          <w:sz w:val="32"/>
          <w:szCs w:val="32"/>
          <w:lang w:val="en-US" w:eastAsia="zh-CN" w:bidi="ar-SA"/>
        </w:rPr>
        <w:t>，合成A型、Y型等不同种类的硅铝骨架分子筛，在模板剂作用的一定条件下，凹凸棒石可合成孔道和结构不同的分子筛</w:t>
      </w:r>
      <w:r>
        <w:rPr>
          <w:rFonts w:hint="eastAsia" w:ascii="仿宋_GB2312" w:hAnsi="仿宋_GB2312" w:eastAsia="仿宋_GB2312" w:cs="仿宋_GB2312"/>
          <w:bCs/>
          <w:kern w:val="2"/>
          <w:sz w:val="32"/>
          <w:szCs w:val="32"/>
          <w:lang w:val="en-US" w:eastAsia="zh-CN" w:bidi="ar-SA"/>
        </w:rPr>
        <w:t>。</w:t>
      </w:r>
      <w:r>
        <w:rPr>
          <w:rFonts w:hint="eastAsia" w:ascii="仿宋_GB2312" w:hAnsi="仿宋_GB2312" w:eastAsia="仿宋_GB2312" w:cs="仿宋_GB2312"/>
          <w:bCs/>
          <w:sz w:val="32"/>
          <w:szCs w:val="32"/>
          <w:lang w:val="en-US" w:eastAsia="zh-CN"/>
        </w:rPr>
        <w:t>通过蒸气诱导转化法，以凹凸棒石为硅铝源直接合成ZSM-5分子筛，在结晶过程中，凹凸棒石很好地保存了原始晶体结构，得到的分子筛具有较好的结晶度和孔隙率，同时，凹凸棒石中的Al、Fe和Mg等金属元素部分存在于分子筛骨架中，赋予分子筛优异的催化活性。</w:t>
      </w:r>
      <w:r>
        <w:rPr>
          <w:rFonts w:hint="default" w:ascii="仿宋_GB2312" w:hAnsi="仿宋_GB2312" w:eastAsia="仿宋_GB2312" w:cs="仿宋_GB2312"/>
          <w:bCs/>
          <w:kern w:val="2"/>
          <w:sz w:val="32"/>
          <w:szCs w:val="32"/>
          <w:lang w:val="en-US" w:eastAsia="zh-CN" w:bidi="ar-SA"/>
        </w:rPr>
        <w:t>这种合成方法原料廉价易得、操作方便简单，受到越来越多的关注。</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lang w:val="en-US" w:eastAsia="zh-CN"/>
        </w:rPr>
      </w:pPr>
      <w:r>
        <w:rPr>
          <w:rFonts w:ascii="宋体" w:hAnsi="宋体" w:eastAsia="宋体" w:cs="宋体"/>
          <w:sz w:val="24"/>
          <w:szCs w:val="24"/>
        </w:rPr>
        <w:drawing>
          <wp:inline distT="0" distB="0" distL="114300" distR="114300">
            <wp:extent cx="1739900" cy="1583690"/>
            <wp:effectExtent l="0" t="0" r="12700" b="16510"/>
            <wp:docPr id="7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2" descr="IMG_256"/>
                    <pic:cNvPicPr>
                      <a:picLocks noChangeAspect="1"/>
                    </pic:cNvPicPr>
                  </pic:nvPicPr>
                  <pic:blipFill>
                    <a:blip r:embed="rId12"/>
                    <a:srcRect l="3537" t="11668" r="6233" b="13833"/>
                    <a:stretch>
                      <a:fillRect/>
                    </a:stretch>
                  </pic:blipFill>
                  <pic:spPr>
                    <a:xfrm>
                      <a:off x="0" y="0"/>
                      <a:ext cx="1739900" cy="1583690"/>
                    </a:xfrm>
                    <a:prstGeom prst="rect">
                      <a:avLst/>
                    </a:prstGeom>
                    <a:noFill/>
                    <a:ln w="9525">
                      <a:noFill/>
                    </a:ln>
                  </pic:spPr>
                </pic:pic>
              </a:graphicData>
            </a:graphic>
          </wp:inline>
        </w:drawing>
      </w:r>
      <w:r>
        <w:rPr>
          <w:rFonts w:hint="eastAsia" w:ascii="宋体" w:hAnsi="宋体" w:eastAsia="宋体" w:cs="宋体"/>
          <w:sz w:val="24"/>
          <w:szCs w:val="24"/>
          <w:lang w:val="en-US" w:eastAsia="zh-CN"/>
        </w:rPr>
        <w:t xml:space="preserve"> </w:t>
      </w:r>
      <w:r>
        <w:rPr>
          <w:rFonts w:ascii="宋体" w:hAnsi="宋体" w:eastAsia="宋体" w:cs="宋体"/>
          <w:sz w:val="24"/>
          <w:szCs w:val="24"/>
        </w:rPr>
        <w:drawing>
          <wp:inline distT="0" distB="0" distL="114300" distR="114300">
            <wp:extent cx="1757045" cy="1583690"/>
            <wp:effectExtent l="0" t="0" r="14605" b="16510"/>
            <wp:docPr id="8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3" descr="IMG_256"/>
                    <pic:cNvPicPr>
                      <a:picLocks noChangeAspect="1"/>
                    </pic:cNvPicPr>
                  </pic:nvPicPr>
                  <pic:blipFill>
                    <a:blip r:embed="rId13"/>
                    <a:srcRect l="6858" t="6696" b="11347"/>
                    <a:stretch>
                      <a:fillRect/>
                    </a:stretch>
                  </pic:blipFill>
                  <pic:spPr>
                    <a:xfrm>
                      <a:off x="0" y="0"/>
                      <a:ext cx="1757045" cy="158369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color w:val="000000" w:themeColor="text1"/>
          <w:sz w:val="30"/>
          <w:szCs w:val="30"/>
        </w:rPr>
        <w:t>图</w:t>
      </w:r>
      <w:r>
        <w:rPr>
          <w:rFonts w:hint="eastAsia" w:ascii="仿宋_GB2312" w:hAnsi="仿宋_GB2312" w:eastAsia="仿宋_GB2312" w:cs="仿宋_GB2312"/>
          <w:color w:val="000000" w:themeColor="text1"/>
          <w:sz w:val="30"/>
          <w:szCs w:val="30"/>
          <w:lang w:val="en-US" w:eastAsia="zh-CN"/>
        </w:rPr>
        <w:t>9  3A和13XHP分子筛</w:t>
      </w:r>
    </w:p>
    <w:p>
      <w:pPr>
        <w:spacing w:line="360" w:lineRule="auto"/>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Cs/>
          <w:kern w:val="2"/>
          <w:sz w:val="32"/>
          <w:szCs w:val="32"/>
          <w:lang w:val="en-US" w:eastAsia="zh-CN" w:bidi="ar-SA"/>
        </w:rPr>
        <w:t>但是，目前国内暂无分子筛用凹凸棒石相关标准，随着产品体量增加，技术的不断发展，对于其各组分的性能需求也越来越高。但由于缺乏相关标准，产品的质量及检测方法存在不统一、行业不认可等问题，很难促进产业更好地发展。本标准的制定统一了分子筛用凹凸棒石的技术要求并规范产品检测方法，做到全面、规范、合理、准确</w:t>
      </w:r>
      <w:r>
        <w:rPr>
          <w:rFonts w:hint="eastAsia" w:ascii="仿宋_GB2312" w:hAnsi="仿宋_GB2312" w:eastAsia="仿宋_GB2312" w:cs="仿宋_GB2312"/>
          <w:sz w:val="32"/>
          <w:szCs w:val="32"/>
          <w:lang w:val="en-US" w:eastAsia="zh-CN"/>
        </w:rPr>
        <w:t>及实用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标准发布实施后及时进行宣贯推广应用，有利于</w:t>
      </w:r>
      <w:r>
        <w:rPr>
          <w:rFonts w:hint="eastAsia" w:ascii="仿宋_GB2312" w:hAnsi="仿宋_GB2312" w:eastAsia="仿宋_GB2312" w:cs="仿宋_GB2312"/>
          <w:sz w:val="32"/>
          <w:szCs w:val="32"/>
        </w:rPr>
        <w:t>打通生产企业和应用企业的检测壁垒，</w:t>
      </w:r>
      <w:bookmarkStart w:id="4" w:name="_GoBack"/>
      <w:bookmarkEnd w:id="4"/>
      <w:r>
        <w:rPr>
          <w:rFonts w:hint="eastAsia" w:ascii="仿宋_GB2312" w:hAnsi="仿宋_GB2312" w:eastAsia="仿宋_GB2312" w:cs="仿宋_GB2312"/>
          <w:sz w:val="32"/>
          <w:szCs w:val="32"/>
        </w:rPr>
        <w:t>增强企业与企业之间的互通性，为企业带来良好的经济效益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引领、规范凹凸棒石在分子筛领域应用的高质量发展。</w:t>
      </w:r>
    </w:p>
    <w:p>
      <w:pPr>
        <w:spacing w:line="360" w:lineRule="auto"/>
        <w:rPr>
          <w:rFonts w:hint="eastAsia" w:ascii="黑体" w:hAnsi="黑体" w:eastAsia="黑体" w:cs="黑体"/>
          <w:b w:val="0"/>
          <w:bCs/>
          <w:sz w:val="32"/>
          <w:szCs w:val="32"/>
        </w:rPr>
      </w:pPr>
      <w:r>
        <w:rPr>
          <w:rFonts w:hint="eastAsia" w:ascii="黑体" w:hAnsi="黑体" w:eastAsia="黑体" w:cs="黑体"/>
          <w:b w:val="0"/>
          <w:bCs/>
          <w:sz w:val="32"/>
          <w:szCs w:val="32"/>
        </w:rPr>
        <w:t>六、采用国际标准和国外先进标准情况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lang w:val="en-US" w:eastAsia="zh-CN"/>
        </w:rPr>
        <w:t>未采用国际标准和国外先进标准。</w:t>
      </w:r>
    </w:p>
    <w:p>
      <w:pPr>
        <w:spacing w:line="360" w:lineRule="auto"/>
        <w:rPr>
          <w:rFonts w:hint="eastAsia" w:ascii="黑体" w:hAnsi="黑体" w:eastAsia="黑体" w:cs="黑体"/>
          <w:b w:val="0"/>
          <w:bCs/>
          <w:sz w:val="32"/>
          <w:szCs w:val="32"/>
        </w:rPr>
      </w:pPr>
      <w:r>
        <w:rPr>
          <w:rFonts w:hint="eastAsia" w:ascii="黑体" w:hAnsi="黑体" w:eastAsia="黑体" w:cs="黑体"/>
          <w:b w:val="0"/>
          <w:bCs/>
          <w:sz w:val="32"/>
          <w:szCs w:val="32"/>
        </w:rPr>
        <w:t>七、与现行相关法律、法规、规章及相关标准，特别是强制性标准的协调性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rPr>
      </w:pPr>
      <w:r>
        <w:rPr>
          <w:rFonts w:hint="eastAsia" w:ascii="仿宋_GB2312" w:hAnsi="仿宋_GB2312" w:eastAsia="仿宋_GB2312" w:cs="仿宋_GB2312"/>
          <w:b w:val="0"/>
          <w:bCs/>
          <w:sz w:val="32"/>
          <w:szCs w:val="32"/>
          <w:lang w:val="en-US" w:eastAsia="zh-CN"/>
        </w:rPr>
        <w:t>该行业不属于国家关停并转的行业，能耗、环保等方面和现行相关法律、法规、规章无抵触之处，和相关标准，特别是强制性标准无矛盾、冲突之处。</w:t>
      </w:r>
    </w:p>
    <w:p>
      <w:pPr>
        <w:spacing w:line="360" w:lineRule="auto"/>
        <w:rPr>
          <w:rFonts w:hint="eastAsia" w:ascii="黑体" w:hAnsi="黑体" w:eastAsia="黑体" w:cs="黑体"/>
          <w:b w:val="0"/>
          <w:bCs/>
          <w:sz w:val="32"/>
          <w:szCs w:val="32"/>
        </w:rPr>
      </w:pPr>
      <w:r>
        <w:rPr>
          <w:rFonts w:hint="eastAsia" w:ascii="黑体" w:hAnsi="黑体" w:eastAsia="黑体" w:cs="黑体"/>
          <w:b w:val="0"/>
          <w:bCs/>
          <w:sz w:val="32"/>
          <w:szCs w:val="32"/>
        </w:rPr>
        <w:t>八、重大分歧意见的处理经过和依据</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本标准在制定的过程中，没有出现重大分歧意见。</w:t>
      </w:r>
    </w:p>
    <w:p>
      <w:pPr>
        <w:spacing w:line="360" w:lineRule="auto"/>
        <w:rPr>
          <w:rFonts w:hint="eastAsia" w:ascii="黑体" w:hAnsi="黑体" w:eastAsia="黑体" w:cs="黑体"/>
          <w:b w:val="0"/>
          <w:bCs/>
          <w:sz w:val="32"/>
          <w:szCs w:val="32"/>
        </w:rPr>
      </w:pPr>
      <w:r>
        <w:rPr>
          <w:rFonts w:hint="eastAsia" w:ascii="黑体" w:hAnsi="黑体" w:eastAsia="黑体" w:cs="黑体"/>
          <w:b w:val="0"/>
          <w:bCs/>
          <w:sz w:val="32"/>
          <w:szCs w:val="32"/>
        </w:rPr>
        <w:t>九、标准性质的建议说明</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本标准建议为行业推荐性标准。</w:t>
      </w:r>
    </w:p>
    <w:p>
      <w:pPr>
        <w:spacing w:line="360" w:lineRule="auto"/>
        <w:rPr>
          <w:rFonts w:hint="eastAsia" w:ascii="黑体" w:hAnsi="黑体" w:eastAsia="黑体" w:cs="黑体"/>
          <w:b w:val="0"/>
          <w:bCs/>
          <w:sz w:val="32"/>
          <w:szCs w:val="32"/>
        </w:rPr>
      </w:pPr>
      <w:r>
        <w:rPr>
          <w:rFonts w:hint="eastAsia" w:ascii="黑体" w:hAnsi="黑体" w:eastAsia="黑体" w:cs="黑体"/>
          <w:b w:val="0"/>
          <w:bCs/>
          <w:sz w:val="32"/>
          <w:szCs w:val="32"/>
        </w:rPr>
        <w:t>十、贯彻标准的要求和措施建议</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随着工业水平的不断提高，下游市场对于</w:t>
      </w:r>
      <w:r>
        <w:rPr>
          <w:rFonts w:hint="eastAsia" w:ascii="仿宋_GB2312" w:hAnsi="Times New Roman" w:eastAsia="仿宋_GB2312" w:cs="仿宋_GB2312"/>
          <w:spacing w:val="-4"/>
          <w:kern w:val="2"/>
          <w:sz w:val="32"/>
          <w:szCs w:val="22"/>
          <w:lang w:val="en-US" w:eastAsia="zh-CN" w:bidi="ar"/>
        </w:rPr>
        <w:t>分子筛用凹凸棒石</w:t>
      </w:r>
      <w:r>
        <w:rPr>
          <w:rFonts w:hint="eastAsia" w:ascii="仿宋_GB2312" w:hAnsi="仿宋_GB2312" w:eastAsia="仿宋_GB2312" w:cs="仿宋_GB2312"/>
          <w:sz w:val="32"/>
          <w:szCs w:val="32"/>
        </w:rPr>
        <w:t>的产品关注更多的是产品性能和使用效果，只有不断的进行研发和品控才可以保证产品的质量。</w:t>
      </w:r>
    </w:p>
    <w:p>
      <w:pPr>
        <w:spacing w:line="360" w:lineRule="auto"/>
        <w:ind w:firstLine="640" w:firstLineChars="200"/>
        <w:rPr>
          <w:rFonts w:hint="eastAsia" w:ascii="仿宋_GB2312" w:hAnsi="仿宋_GB2312" w:eastAsia="仿宋_GB2312" w:cs="仿宋_GB2312"/>
          <w:sz w:val="32"/>
          <w:szCs w:val="32"/>
        </w:rPr>
      </w:pPr>
      <w:bookmarkStart w:id="3" w:name="OLE_LINK9"/>
      <w:r>
        <w:rPr>
          <w:rFonts w:hint="eastAsia" w:ascii="仿宋_GB2312" w:hAnsi="仿宋_GB2312" w:eastAsia="仿宋_GB2312" w:cs="仿宋_GB2312"/>
          <w:sz w:val="32"/>
          <w:szCs w:val="32"/>
        </w:rPr>
        <w:t>组织措施：为了推广贯彻本标准，本标准批准后，建议由全国非金属矿产品及制品标准化技术委员会组织进行宣贯，以便大家知晓和执行。</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技术措施：为</w:t>
      </w:r>
      <w:r>
        <w:rPr>
          <w:rFonts w:hint="eastAsia" w:ascii="仿宋_GB2312" w:hAnsi="Times New Roman" w:eastAsia="仿宋_GB2312" w:cs="仿宋_GB2312"/>
          <w:spacing w:val="-4"/>
          <w:kern w:val="2"/>
          <w:sz w:val="32"/>
          <w:szCs w:val="22"/>
          <w:lang w:val="en-US" w:eastAsia="zh-CN" w:bidi="ar"/>
        </w:rPr>
        <w:t>分子筛用凹凸棒石</w:t>
      </w:r>
      <w:r>
        <w:rPr>
          <w:rFonts w:hint="eastAsia" w:ascii="仿宋_GB2312" w:hAnsi="仿宋_GB2312" w:eastAsia="仿宋_GB2312" w:cs="仿宋_GB2312"/>
          <w:sz w:val="32"/>
          <w:szCs w:val="32"/>
        </w:rPr>
        <w:t>的生产、加工、应用企业相关检测技术人员培训检测方法及检验规格。</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实施日期：本标准批准后，建议在六个月后实施。</w:t>
      </w:r>
      <w:bookmarkEnd w:id="3"/>
    </w:p>
    <w:p>
      <w:pPr>
        <w:spacing w:line="360" w:lineRule="auto"/>
        <w:rPr>
          <w:rFonts w:hint="eastAsia" w:ascii="黑体" w:hAnsi="黑体" w:eastAsia="黑体" w:cs="黑体"/>
          <w:b w:val="0"/>
          <w:bCs/>
          <w:sz w:val="32"/>
          <w:szCs w:val="32"/>
        </w:rPr>
      </w:pPr>
      <w:r>
        <w:rPr>
          <w:rFonts w:hint="eastAsia" w:ascii="黑体" w:hAnsi="黑体" w:eastAsia="黑体" w:cs="黑体"/>
          <w:b w:val="0"/>
          <w:bCs/>
          <w:sz w:val="32"/>
          <w:szCs w:val="32"/>
        </w:rPr>
        <w:t>十一、废止现行相关标准的建议</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本标准为新制定标准，无需废止其他标准。</w:t>
      </w:r>
    </w:p>
    <w:p>
      <w:pPr>
        <w:spacing w:line="360" w:lineRule="auto"/>
        <w:rPr>
          <w:rFonts w:hint="eastAsia" w:ascii="黑体" w:hAnsi="黑体" w:eastAsia="黑体" w:cs="黑体"/>
          <w:b w:val="0"/>
          <w:bCs/>
          <w:sz w:val="32"/>
          <w:szCs w:val="32"/>
        </w:rPr>
      </w:pPr>
      <w:r>
        <w:rPr>
          <w:rFonts w:hint="eastAsia" w:ascii="黑体" w:hAnsi="黑体" w:eastAsia="黑体" w:cs="黑体"/>
          <w:b w:val="0"/>
          <w:bCs/>
          <w:sz w:val="32"/>
          <w:szCs w:val="32"/>
        </w:rPr>
        <w:t>十二、其它应予说明的事项</w:t>
      </w:r>
    </w:p>
    <w:p>
      <w:pPr>
        <w:spacing w:line="360" w:lineRule="auto"/>
        <w:ind w:firstLine="640" w:firstLineChars="200"/>
        <w:rPr>
          <w:rFonts w:hint="eastAsia" w:ascii="宋体" w:hAnsi="宋体" w:eastAsia="宋体" w:cs="宋体"/>
          <w:i w:val="0"/>
          <w:iCs w:val="0"/>
          <w:caps w:val="0"/>
          <w:color w:val="666666"/>
          <w:spacing w:val="0"/>
          <w:sz w:val="24"/>
          <w:szCs w:val="24"/>
          <w:shd w:val="clear" w:fill="FFFFFF"/>
        </w:rPr>
      </w:pPr>
      <w:r>
        <w:rPr>
          <w:rFonts w:hint="eastAsia" w:ascii="仿宋_GB2312" w:hAnsi="仿宋_GB2312" w:eastAsia="仿宋_GB2312" w:cs="仿宋_GB2312"/>
          <w:sz w:val="32"/>
          <w:szCs w:val="32"/>
        </w:rPr>
        <w:t>无其它说明。</w:t>
      </w:r>
    </w:p>
    <w:p>
      <w:pPr>
        <w:pStyle w:val="10"/>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50" w:beforeAutospacing="0" w:after="150" w:afterAutospacing="0" w:line="540" w:lineRule="atLeast"/>
        <w:ind w:right="0" w:rightChars="0"/>
        <w:jc w:val="both"/>
        <w:rPr>
          <w:rFonts w:hint="eastAsia" w:ascii="微软雅黑" w:hAnsi="微软雅黑" w:eastAsia="微软雅黑" w:cs="微软雅黑"/>
          <w:i w:val="0"/>
          <w:caps w:val="0"/>
          <w:color w:val="auto"/>
          <w:spacing w:val="0"/>
          <w:kern w:val="0"/>
          <w:sz w:val="28"/>
          <w:szCs w:val="28"/>
          <w:lang w:val="en-US" w:eastAsia="zh-CN" w:bidi="ar"/>
        </w:rPr>
      </w:pPr>
      <w:r>
        <w:rPr>
          <w:rFonts w:hint="eastAsia" w:ascii="微软雅黑" w:hAnsi="微软雅黑" w:eastAsia="微软雅黑" w:cs="微软雅黑"/>
          <w:i w:val="0"/>
          <w:caps w:val="0"/>
          <w:color w:val="auto"/>
          <w:spacing w:val="0"/>
          <w:kern w:val="0"/>
          <w:sz w:val="28"/>
          <w:szCs w:val="28"/>
          <w:shd w:val="clear" w:color="auto" w:fill="EDF3F5"/>
          <w:lang w:val="en-US" w:eastAsia="zh-CN" w:bidi="ar"/>
        </w:rPr>
        <w:br w:type="textWrapping"/>
      </w:r>
    </w:p>
    <w:p>
      <w:pPr>
        <w:pStyle w:val="10"/>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50" w:beforeAutospacing="0" w:after="150" w:afterAutospacing="0" w:line="540" w:lineRule="atLeast"/>
        <w:ind w:right="0" w:rightChars="0"/>
        <w:jc w:val="both"/>
        <w:rPr>
          <w:rFonts w:hint="eastAsia" w:ascii="微软雅黑" w:hAnsi="微软雅黑" w:eastAsia="微软雅黑" w:cs="微软雅黑"/>
          <w:i w:val="0"/>
          <w:caps w:val="0"/>
          <w:color w:val="auto"/>
          <w:spacing w:val="0"/>
          <w:kern w:val="0"/>
          <w:sz w:val="28"/>
          <w:szCs w:val="28"/>
          <w:lang w:val="en-US" w:eastAsia="zh-CN" w:bidi="ar"/>
        </w:rPr>
      </w:pPr>
    </w:p>
    <w:p>
      <w:pPr>
        <w:pStyle w:val="10"/>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50" w:beforeAutospacing="0" w:after="150" w:afterAutospacing="0" w:line="540" w:lineRule="atLeast"/>
        <w:ind w:right="0" w:rightChars="0"/>
        <w:jc w:val="both"/>
        <w:rPr>
          <w:rFonts w:hint="eastAsia" w:ascii="微软雅黑" w:hAnsi="微软雅黑" w:eastAsia="微软雅黑" w:cs="微软雅黑"/>
          <w:i w:val="0"/>
          <w:caps w:val="0"/>
          <w:color w:val="auto"/>
          <w:spacing w:val="0"/>
          <w:kern w:val="0"/>
          <w:sz w:val="28"/>
          <w:szCs w:val="28"/>
          <w:lang w:val="en-US" w:eastAsia="zh-CN" w:bidi="ar"/>
        </w:rPr>
      </w:pPr>
    </w:p>
    <w:p>
      <w:pPr>
        <w:pStyle w:val="10"/>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50" w:beforeAutospacing="0" w:after="150" w:afterAutospacing="0" w:line="540" w:lineRule="atLeast"/>
        <w:ind w:right="0" w:rightChars="0"/>
        <w:jc w:val="both"/>
        <w:rPr>
          <w:rFonts w:hint="eastAsia" w:ascii="微软雅黑" w:hAnsi="微软雅黑" w:eastAsia="微软雅黑" w:cs="微软雅黑"/>
          <w:i w:val="0"/>
          <w:caps w:val="0"/>
          <w:color w:val="auto"/>
          <w:spacing w:val="0"/>
          <w:kern w:val="0"/>
          <w:sz w:val="28"/>
          <w:szCs w:val="28"/>
          <w:lang w:val="en-US" w:eastAsia="zh-CN" w:bidi="ar"/>
        </w:rPr>
      </w:pPr>
    </w:p>
    <w:p>
      <w:pPr>
        <w:pStyle w:val="10"/>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50" w:beforeAutospacing="0" w:after="150" w:afterAutospacing="0" w:line="540" w:lineRule="atLeast"/>
        <w:ind w:right="0" w:rightChars="0"/>
        <w:jc w:val="both"/>
        <w:rPr>
          <w:rFonts w:hint="eastAsia" w:ascii="微软雅黑" w:hAnsi="微软雅黑" w:eastAsia="微软雅黑" w:cs="微软雅黑"/>
          <w:i w:val="0"/>
          <w:caps w:val="0"/>
          <w:color w:val="auto"/>
          <w:spacing w:val="0"/>
          <w:kern w:val="0"/>
          <w:sz w:val="28"/>
          <w:szCs w:val="28"/>
          <w:lang w:val="en-US" w:eastAsia="zh-CN" w:bidi="ar"/>
        </w:rPr>
      </w:pPr>
    </w:p>
    <w:p>
      <w:pPr>
        <w:pStyle w:val="10"/>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50" w:beforeAutospacing="0" w:after="150" w:afterAutospacing="0" w:line="540" w:lineRule="atLeast"/>
        <w:ind w:right="0" w:rightChars="0"/>
        <w:jc w:val="both"/>
        <w:rPr>
          <w:rFonts w:hint="eastAsia" w:ascii="微软雅黑" w:hAnsi="微软雅黑" w:eastAsia="微软雅黑" w:cs="微软雅黑"/>
          <w:i w:val="0"/>
          <w:caps w:val="0"/>
          <w:color w:val="auto"/>
          <w:spacing w:val="0"/>
          <w:kern w:val="0"/>
          <w:sz w:val="28"/>
          <w:szCs w:val="28"/>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82016" w:usb3="00000000" w:csb0="00040001" w:csb1="00000000"/>
  </w:font>
  <w:font w:name="小标宋">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08B171"/>
    <w:multiLevelType w:val="multilevel"/>
    <w:tmpl w:val="3908B171"/>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tabs>
          <w:tab w:val="left" w:pos="0"/>
        </w:tabs>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pStyle w:val="4"/>
      <w:suff w:val="nothing"/>
      <w:lvlText w:val="（%4）"/>
      <w:lvlJc w:val="left"/>
      <w:pPr>
        <w:ind w:left="5058"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49AD6353"/>
    <w:multiLevelType w:val="singleLevel"/>
    <w:tmpl w:val="49AD6353"/>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UxYjg2ZTBiMDlhMTUzNjliMjRmNWU2YmI5YmJiNmQifQ=="/>
  </w:docVars>
  <w:rsids>
    <w:rsidRoot w:val="00AA7A5C"/>
    <w:rsid w:val="00012396"/>
    <w:rsid w:val="00027A5A"/>
    <w:rsid w:val="000A3B8F"/>
    <w:rsid w:val="000C76AD"/>
    <w:rsid w:val="001A3301"/>
    <w:rsid w:val="001C1B04"/>
    <w:rsid w:val="001D0BC7"/>
    <w:rsid w:val="001E7A5C"/>
    <w:rsid w:val="0024520A"/>
    <w:rsid w:val="00251412"/>
    <w:rsid w:val="00284453"/>
    <w:rsid w:val="00296780"/>
    <w:rsid w:val="002F525C"/>
    <w:rsid w:val="0037005C"/>
    <w:rsid w:val="003733E0"/>
    <w:rsid w:val="003E76D3"/>
    <w:rsid w:val="00452E8F"/>
    <w:rsid w:val="00497AAA"/>
    <w:rsid w:val="004C3247"/>
    <w:rsid w:val="004C3497"/>
    <w:rsid w:val="004C4944"/>
    <w:rsid w:val="00525AA0"/>
    <w:rsid w:val="0057604F"/>
    <w:rsid w:val="00582752"/>
    <w:rsid w:val="00585E47"/>
    <w:rsid w:val="005E1890"/>
    <w:rsid w:val="005F07AC"/>
    <w:rsid w:val="005F7DAC"/>
    <w:rsid w:val="006F0491"/>
    <w:rsid w:val="007149DE"/>
    <w:rsid w:val="00745F4D"/>
    <w:rsid w:val="00841742"/>
    <w:rsid w:val="00842B48"/>
    <w:rsid w:val="0085410D"/>
    <w:rsid w:val="00872EA8"/>
    <w:rsid w:val="008F5994"/>
    <w:rsid w:val="009606A9"/>
    <w:rsid w:val="0097011C"/>
    <w:rsid w:val="0098295B"/>
    <w:rsid w:val="0098444C"/>
    <w:rsid w:val="00995FC8"/>
    <w:rsid w:val="009F232B"/>
    <w:rsid w:val="009F30B3"/>
    <w:rsid w:val="00A26AB7"/>
    <w:rsid w:val="00A570A4"/>
    <w:rsid w:val="00A72D96"/>
    <w:rsid w:val="00AA7A5C"/>
    <w:rsid w:val="00AC2D42"/>
    <w:rsid w:val="00B13BA8"/>
    <w:rsid w:val="00C17DF6"/>
    <w:rsid w:val="00C85662"/>
    <w:rsid w:val="00CB6C40"/>
    <w:rsid w:val="00D15917"/>
    <w:rsid w:val="00D4161D"/>
    <w:rsid w:val="00D62006"/>
    <w:rsid w:val="00D845A3"/>
    <w:rsid w:val="00D924E4"/>
    <w:rsid w:val="00DA2F6F"/>
    <w:rsid w:val="00DE399F"/>
    <w:rsid w:val="00DF37ED"/>
    <w:rsid w:val="00E01F34"/>
    <w:rsid w:val="00E11733"/>
    <w:rsid w:val="00E529B1"/>
    <w:rsid w:val="00E858CD"/>
    <w:rsid w:val="00EB4EF5"/>
    <w:rsid w:val="00EC5C88"/>
    <w:rsid w:val="00EF2A69"/>
    <w:rsid w:val="00EF79BF"/>
    <w:rsid w:val="00F173B0"/>
    <w:rsid w:val="00F575C7"/>
    <w:rsid w:val="00F77F88"/>
    <w:rsid w:val="00F945FB"/>
    <w:rsid w:val="00FF3355"/>
    <w:rsid w:val="01621E79"/>
    <w:rsid w:val="01CC0AC8"/>
    <w:rsid w:val="020D7651"/>
    <w:rsid w:val="02926F6D"/>
    <w:rsid w:val="02CE10B2"/>
    <w:rsid w:val="02FA1620"/>
    <w:rsid w:val="03130FD3"/>
    <w:rsid w:val="03E57099"/>
    <w:rsid w:val="045C675A"/>
    <w:rsid w:val="047F5958"/>
    <w:rsid w:val="04C80BE4"/>
    <w:rsid w:val="05D91531"/>
    <w:rsid w:val="061E6458"/>
    <w:rsid w:val="062409FF"/>
    <w:rsid w:val="0654130E"/>
    <w:rsid w:val="06A25076"/>
    <w:rsid w:val="06AD1AE1"/>
    <w:rsid w:val="06B216EF"/>
    <w:rsid w:val="06EF04B6"/>
    <w:rsid w:val="070B7155"/>
    <w:rsid w:val="070F1E72"/>
    <w:rsid w:val="07E84A08"/>
    <w:rsid w:val="07FA0149"/>
    <w:rsid w:val="08246183"/>
    <w:rsid w:val="08270F58"/>
    <w:rsid w:val="08D07B3C"/>
    <w:rsid w:val="095322FA"/>
    <w:rsid w:val="09B72FD5"/>
    <w:rsid w:val="0A392647"/>
    <w:rsid w:val="0A761815"/>
    <w:rsid w:val="0A795E44"/>
    <w:rsid w:val="0A826546"/>
    <w:rsid w:val="0AE34B5D"/>
    <w:rsid w:val="0B576300"/>
    <w:rsid w:val="0B93537C"/>
    <w:rsid w:val="0C283B1B"/>
    <w:rsid w:val="0CD01C74"/>
    <w:rsid w:val="0CF36EF9"/>
    <w:rsid w:val="0CF75E98"/>
    <w:rsid w:val="0D1D6098"/>
    <w:rsid w:val="0D5A0105"/>
    <w:rsid w:val="0D977B6B"/>
    <w:rsid w:val="0E341F8D"/>
    <w:rsid w:val="0E6F20ED"/>
    <w:rsid w:val="0EF50022"/>
    <w:rsid w:val="0F371E3F"/>
    <w:rsid w:val="0F653576"/>
    <w:rsid w:val="0FB96846"/>
    <w:rsid w:val="0FBC0B78"/>
    <w:rsid w:val="0FC14F7F"/>
    <w:rsid w:val="1086531C"/>
    <w:rsid w:val="10E42F75"/>
    <w:rsid w:val="10F94F71"/>
    <w:rsid w:val="11581F8A"/>
    <w:rsid w:val="11635C58"/>
    <w:rsid w:val="11707ABF"/>
    <w:rsid w:val="11F8605C"/>
    <w:rsid w:val="12543AB7"/>
    <w:rsid w:val="127F208F"/>
    <w:rsid w:val="13893717"/>
    <w:rsid w:val="14073414"/>
    <w:rsid w:val="14181C6F"/>
    <w:rsid w:val="15380B0E"/>
    <w:rsid w:val="15B936D5"/>
    <w:rsid w:val="16264F91"/>
    <w:rsid w:val="162D3C6C"/>
    <w:rsid w:val="168A4116"/>
    <w:rsid w:val="16FA0BBE"/>
    <w:rsid w:val="18393D24"/>
    <w:rsid w:val="19260CCC"/>
    <w:rsid w:val="192E48BF"/>
    <w:rsid w:val="198301F5"/>
    <w:rsid w:val="1A862813"/>
    <w:rsid w:val="1AA629DA"/>
    <w:rsid w:val="1BA10C5B"/>
    <w:rsid w:val="1BF36A1F"/>
    <w:rsid w:val="1C34706A"/>
    <w:rsid w:val="1D131070"/>
    <w:rsid w:val="1DF90730"/>
    <w:rsid w:val="1EFE4D79"/>
    <w:rsid w:val="1F2D5514"/>
    <w:rsid w:val="1F954742"/>
    <w:rsid w:val="20C067BC"/>
    <w:rsid w:val="212E4082"/>
    <w:rsid w:val="21594BDA"/>
    <w:rsid w:val="22A51FA9"/>
    <w:rsid w:val="23032BC3"/>
    <w:rsid w:val="23197EE2"/>
    <w:rsid w:val="236334B8"/>
    <w:rsid w:val="243171F0"/>
    <w:rsid w:val="24876D8C"/>
    <w:rsid w:val="24E87BF9"/>
    <w:rsid w:val="25A71CF8"/>
    <w:rsid w:val="264A47F4"/>
    <w:rsid w:val="268E4A72"/>
    <w:rsid w:val="2730687D"/>
    <w:rsid w:val="27631AEF"/>
    <w:rsid w:val="27804092"/>
    <w:rsid w:val="27D51614"/>
    <w:rsid w:val="285A6588"/>
    <w:rsid w:val="28702113"/>
    <w:rsid w:val="290C1445"/>
    <w:rsid w:val="29295788"/>
    <w:rsid w:val="29E13A22"/>
    <w:rsid w:val="2A29196B"/>
    <w:rsid w:val="2A731C24"/>
    <w:rsid w:val="2B6F5E2C"/>
    <w:rsid w:val="2BA15388"/>
    <w:rsid w:val="2C7C06AB"/>
    <w:rsid w:val="2CF24720"/>
    <w:rsid w:val="2D041A88"/>
    <w:rsid w:val="2FE24267"/>
    <w:rsid w:val="301504E6"/>
    <w:rsid w:val="302A1F48"/>
    <w:rsid w:val="30FF606B"/>
    <w:rsid w:val="31181CFC"/>
    <w:rsid w:val="31AB714E"/>
    <w:rsid w:val="31B82069"/>
    <w:rsid w:val="32690023"/>
    <w:rsid w:val="32AA7CA4"/>
    <w:rsid w:val="32DA69C5"/>
    <w:rsid w:val="33274289"/>
    <w:rsid w:val="33E02DFB"/>
    <w:rsid w:val="347A5863"/>
    <w:rsid w:val="3579325D"/>
    <w:rsid w:val="370A796B"/>
    <w:rsid w:val="377B6EE2"/>
    <w:rsid w:val="377E5628"/>
    <w:rsid w:val="37894BCD"/>
    <w:rsid w:val="37C10073"/>
    <w:rsid w:val="393A66A5"/>
    <w:rsid w:val="3AD066C7"/>
    <w:rsid w:val="3B0D4F5C"/>
    <w:rsid w:val="3B3B6DCF"/>
    <w:rsid w:val="3BD32322"/>
    <w:rsid w:val="3C6E4306"/>
    <w:rsid w:val="3CBB56EA"/>
    <w:rsid w:val="3D5061AA"/>
    <w:rsid w:val="3DAA02F6"/>
    <w:rsid w:val="3E8B37DD"/>
    <w:rsid w:val="3E9A7EF3"/>
    <w:rsid w:val="3F2E3DA1"/>
    <w:rsid w:val="3F456E04"/>
    <w:rsid w:val="3F6E735E"/>
    <w:rsid w:val="3FAC3274"/>
    <w:rsid w:val="3FB0259A"/>
    <w:rsid w:val="3FED2301"/>
    <w:rsid w:val="401E10E7"/>
    <w:rsid w:val="4021006F"/>
    <w:rsid w:val="407B5977"/>
    <w:rsid w:val="40C87712"/>
    <w:rsid w:val="410B6042"/>
    <w:rsid w:val="41673DCB"/>
    <w:rsid w:val="41D614ED"/>
    <w:rsid w:val="41EC33E8"/>
    <w:rsid w:val="4204014C"/>
    <w:rsid w:val="42843C22"/>
    <w:rsid w:val="42EB54C2"/>
    <w:rsid w:val="42F35D43"/>
    <w:rsid w:val="430A178C"/>
    <w:rsid w:val="437D0954"/>
    <w:rsid w:val="44802320"/>
    <w:rsid w:val="45344E48"/>
    <w:rsid w:val="45E6355E"/>
    <w:rsid w:val="460A7A9B"/>
    <w:rsid w:val="47266481"/>
    <w:rsid w:val="478D720A"/>
    <w:rsid w:val="47F70B5E"/>
    <w:rsid w:val="482040F8"/>
    <w:rsid w:val="482374AD"/>
    <w:rsid w:val="484F46D2"/>
    <w:rsid w:val="4A3A550C"/>
    <w:rsid w:val="4A530F96"/>
    <w:rsid w:val="4B560306"/>
    <w:rsid w:val="4B5B159B"/>
    <w:rsid w:val="4BEF23B3"/>
    <w:rsid w:val="4C321818"/>
    <w:rsid w:val="4CDF28C4"/>
    <w:rsid w:val="4CF822BA"/>
    <w:rsid w:val="4DE66FB2"/>
    <w:rsid w:val="4E605446"/>
    <w:rsid w:val="4E8D38D0"/>
    <w:rsid w:val="4EA03180"/>
    <w:rsid w:val="4F081CA8"/>
    <w:rsid w:val="4F8B71E2"/>
    <w:rsid w:val="4F8F01D8"/>
    <w:rsid w:val="518D39D2"/>
    <w:rsid w:val="52DD4FAB"/>
    <w:rsid w:val="52F1795A"/>
    <w:rsid w:val="535A02A8"/>
    <w:rsid w:val="53D34301"/>
    <w:rsid w:val="53E07960"/>
    <w:rsid w:val="547A750B"/>
    <w:rsid w:val="55B939A7"/>
    <w:rsid w:val="55EF2360"/>
    <w:rsid w:val="56677367"/>
    <w:rsid w:val="56CC5DAC"/>
    <w:rsid w:val="56FA4EEC"/>
    <w:rsid w:val="571B1D33"/>
    <w:rsid w:val="57B20DD4"/>
    <w:rsid w:val="58653F15"/>
    <w:rsid w:val="59265925"/>
    <w:rsid w:val="59872CCE"/>
    <w:rsid w:val="5A43372B"/>
    <w:rsid w:val="5A6A6030"/>
    <w:rsid w:val="5B0A143F"/>
    <w:rsid w:val="5B2D299F"/>
    <w:rsid w:val="5B2E0ADB"/>
    <w:rsid w:val="5B694D66"/>
    <w:rsid w:val="5C7D4F39"/>
    <w:rsid w:val="5C9A3D17"/>
    <w:rsid w:val="5CA95D7B"/>
    <w:rsid w:val="5CEE1180"/>
    <w:rsid w:val="5CF01CD3"/>
    <w:rsid w:val="5CF97BCA"/>
    <w:rsid w:val="5DDB0627"/>
    <w:rsid w:val="5E694CF5"/>
    <w:rsid w:val="5EA54D8E"/>
    <w:rsid w:val="5EA94F4E"/>
    <w:rsid w:val="5FB96227"/>
    <w:rsid w:val="5FBC5350"/>
    <w:rsid w:val="601A7BE9"/>
    <w:rsid w:val="603F0E7A"/>
    <w:rsid w:val="60A311FD"/>
    <w:rsid w:val="61033FDE"/>
    <w:rsid w:val="6144212F"/>
    <w:rsid w:val="61C94A2B"/>
    <w:rsid w:val="625D617B"/>
    <w:rsid w:val="633147BF"/>
    <w:rsid w:val="6477050C"/>
    <w:rsid w:val="64847DE8"/>
    <w:rsid w:val="6499366A"/>
    <w:rsid w:val="657031F5"/>
    <w:rsid w:val="65CB4AE1"/>
    <w:rsid w:val="66770BD7"/>
    <w:rsid w:val="67344B5D"/>
    <w:rsid w:val="67490E51"/>
    <w:rsid w:val="67493C43"/>
    <w:rsid w:val="68802B9D"/>
    <w:rsid w:val="6889689B"/>
    <w:rsid w:val="69450BD9"/>
    <w:rsid w:val="69DF4D16"/>
    <w:rsid w:val="6B2B27D1"/>
    <w:rsid w:val="6B487F8B"/>
    <w:rsid w:val="6B512126"/>
    <w:rsid w:val="6B7C671E"/>
    <w:rsid w:val="6BEA3064"/>
    <w:rsid w:val="6C096401"/>
    <w:rsid w:val="6C3C2761"/>
    <w:rsid w:val="6C4130F9"/>
    <w:rsid w:val="6C8D7677"/>
    <w:rsid w:val="6C947C65"/>
    <w:rsid w:val="6D1C3D57"/>
    <w:rsid w:val="6D906A34"/>
    <w:rsid w:val="6D9C5F13"/>
    <w:rsid w:val="6FEF2450"/>
    <w:rsid w:val="703A6FBE"/>
    <w:rsid w:val="706C69FF"/>
    <w:rsid w:val="70D87B8E"/>
    <w:rsid w:val="70F9611B"/>
    <w:rsid w:val="715A543E"/>
    <w:rsid w:val="72720D02"/>
    <w:rsid w:val="75570848"/>
    <w:rsid w:val="75D168B6"/>
    <w:rsid w:val="75D8207A"/>
    <w:rsid w:val="765C0D4F"/>
    <w:rsid w:val="768D791A"/>
    <w:rsid w:val="76D85BFA"/>
    <w:rsid w:val="76DB7130"/>
    <w:rsid w:val="77661B55"/>
    <w:rsid w:val="77B153FE"/>
    <w:rsid w:val="78845853"/>
    <w:rsid w:val="78B7673C"/>
    <w:rsid w:val="79102FB2"/>
    <w:rsid w:val="792679D7"/>
    <w:rsid w:val="79E36F57"/>
    <w:rsid w:val="79EC3CB7"/>
    <w:rsid w:val="79EF3A77"/>
    <w:rsid w:val="7A1C3DEB"/>
    <w:rsid w:val="7A4F49D9"/>
    <w:rsid w:val="7B242D4F"/>
    <w:rsid w:val="7BA232B4"/>
    <w:rsid w:val="7BD4029C"/>
    <w:rsid w:val="7C4B39F5"/>
    <w:rsid w:val="7DCF0BDF"/>
    <w:rsid w:val="7DF04362"/>
    <w:rsid w:val="7EE16E15"/>
    <w:rsid w:val="7F035DBE"/>
    <w:rsid w:val="7F20725C"/>
    <w:rsid w:val="7F542A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4"/>
    <w:basedOn w:val="1"/>
    <w:next w:val="1"/>
    <w:semiHidden/>
    <w:unhideWhenUsed/>
    <w:qFormat/>
    <w:uiPriority w:val="9"/>
    <w:pPr>
      <w:keepNext/>
      <w:keepLines/>
      <w:numPr>
        <w:ilvl w:val="3"/>
        <w:numId w:val="1"/>
      </w:numPr>
      <w:spacing w:beforeLines="0" w:beforeAutospacing="0" w:afterLines="0" w:afterAutospacing="0" w:line="240" w:lineRule="auto"/>
      <w:ind w:firstLine="402" w:firstLineChars="0"/>
      <w:outlineLvl w:val="3"/>
    </w:pPr>
    <w:rPr>
      <w:sz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Heading4"/>
    <w:basedOn w:val="1"/>
    <w:next w:val="1"/>
    <w:qFormat/>
    <w:uiPriority w:val="99"/>
    <w:pPr>
      <w:spacing w:line="400" w:lineRule="exact"/>
    </w:pPr>
    <w:rPr>
      <w:szCs w:val="28"/>
    </w:rPr>
  </w:style>
  <w:style w:type="paragraph" w:styleId="5">
    <w:name w:val="Body Text Indent 2"/>
    <w:basedOn w:val="1"/>
    <w:qFormat/>
    <w:uiPriority w:val="0"/>
    <w:pPr>
      <w:spacing w:line="600" w:lineRule="exact"/>
      <w:ind w:firstLine="420" w:firstLineChars="200"/>
    </w:pPr>
    <w:rPr>
      <w:rFonts w:ascii="宋体" w:hAnsi="宋体"/>
    </w:rPr>
  </w:style>
  <w:style w:type="paragraph" w:styleId="6">
    <w:name w:val="Balloon Text"/>
    <w:basedOn w:val="1"/>
    <w:link w:val="20"/>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0">
    <w:name w:val="Normal (Web)"/>
    <w:basedOn w:val="1"/>
    <w:semiHidden/>
    <w:unhideWhenUsed/>
    <w:qFormat/>
    <w:uiPriority w:val="99"/>
    <w:pPr>
      <w:spacing w:beforeAutospacing="1" w:afterAutospacing="1"/>
      <w:jc w:val="left"/>
    </w:pPr>
    <w:rPr>
      <w:rFonts w:cs="Times New Roman"/>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Hyperlink"/>
    <w:basedOn w:val="13"/>
    <w:unhideWhenUsed/>
    <w:qFormat/>
    <w:uiPriority w:val="99"/>
    <w:rPr>
      <w:color w:val="0000FF"/>
      <w:u w:val="single"/>
    </w:rPr>
  </w:style>
  <w:style w:type="paragraph" w:customStyle="1" w:styleId="16">
    <w:name w:val="段"/>
    <w:link w:val="1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7">
    <w:name w:val="段 Char"/>
    <w:link w:val="16"/>
    <w:qFormat/>
    <w:uiPriority w:val="0"/>
    <w:rPr>
      <w:rFonts w:ascii="宋体"/>
      <w:sz w:val="21"/>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character" w:customStyle="1" w:styleId="20">
    <w:name w:val="批注框文本 Char"/>
    <w:basedOn w:val="13"/>
    <w:link w:val="6"/>
    <w:semiHidden/>
    <w:qFormat/>
    <w:uiPriority w:val="99"/>
    <w:rPr>
      <w:sz w:val="18"/>
      <w:szCs w:val="18"/>
    </w:rPr>
  </w:style>
  <w:style w:type="paragraph" w:customStyle="1" w:styleId="21">
    <w:name w:val="目次、标准名称标题"/>
    <w:basedOn w:val="1"/>
    <w:next w:val="1"/>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styleId="22">
    <w:name w:val="List Paragraph"/>
    <w:basedOn w:val="1"/>
    <w:qFormat/>
    <w:uiPriority w:val="0"/>
    <w:pPr>
      <w:ind w:firstLine="420" w:firstLineChars="200"/>
    </w:pPr>
    <w:rPr>
      <w:rFonts w:ascii="Calibri" w:hAnsi="Calibri"/>
    </w:rPr>
  </w:style>
  <w:style w:type="paragraph" w:customStyle="1" w:styleId="2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chart" Target="charts/chart8.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3" Type="http://schemas.microsoft.com/office/2011/relationships/chartColorStyle" Target="colors8.xml"/><Relationship Id="rId2" Type="http://schemas.microsoft.com/office/2011/relationships/chartStyle" Target="style8.xml"/><Relationship Id="rId1" Type="http://schemas.openxmlformats.org/officeDocument/2006/relationships/package" Target="../embeddings/Workbook8.xlsx"/></Relationships>
</file>

<file path=word/charts/_rels/chart3.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8.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MgO</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6600000" scaled="0"/>
            </a:gradFill>
          </c:spPr>
          <c:explosion val="0"/>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6600000" scaled="0"/>
              </a:gradFill>
              <a:ln w="9525" cap="flat" cmpd="sng" algn="ctr">
                <a:solidFill>
                  <a:schemeClr val="accent1">
                    <a:shade val="95000"/>
                  </a:schemeClr>
                </a:solidFill>
                <a:round/>
              </a:ln>
              <a:effectLst/>
            </c:spPr>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6600000" scaled="0"/>
              </a:gradFill>
              <a:ln w="9525" cap="flat" cmpd="sng" algn="ctr">
                <a:solidFill>
                  <a:schemeClr val="accent2">
                    <a:shade val="95000"/>
                  </a:schemeClr>
                </a:solidFill>
                <a:round/>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65000"/>
                        <a:lumOff val="3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合格率</c:v>
                </c:pt>
                <c:pt idx="1">
                  <c:v>不合格率</c:v>
                </c:pt>
              </c:strCache>
            </c:strRef>
          </c:cat>
          <c:val>
            <c:numRef>
              <c:f>Sheet1!$B$2:$B$3</c:f>
              <c:numCache>
                <c:formatCode>0%</c:formatCode>
                <c:ptCount val="2"/>
                <c:pt idx="0">
                  <c:v>1</c:v>
                </c:pt>
                <c:pt idx="1">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legend>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MgO</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6600000" scaled="0"/>
            </a:gradFill>
          </c:spPr>
          <c:explosion val="0"/>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6600000" scaled="0"/>
              </a:gradFill>
              <a:ln w="9525" cap="flat" cmpd="sng" algn="ctr">
                <a:solidFill>
                  <a:schemeClr val="accent1">
                    <a:shade val="95000"/>
                  </a:schemeClr>
                </a:solidFill>
                <a:round/>
              </a:ln>
              <a:effectLst/>
            </c:spPr>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6600000" scaled="0"/>
              </a:gradFill>
              <a:ln w="9525" cap="flat" cmpd="sng" algn="ctr">
                <a:solidFill>
                  <a:schemeClr val="accent2">
                    <a:shade val="95000"/>
                  </a:schemeClr>
                </a:solidFill>
                <a:round/>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65000"/>
                        <a:lumOff val="3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合格率</c:v>
                </c:pt>
                <c:pt idx="1">
                  <c:v>不合格率</c:v>
                </c:pt>
              </c:strCache>
            </c:strRef>
          </c:cat>
          <c:val>
            <c:numRef>
              <c:f>Sheet1!$B$2:$B$3</c:f>
              <c:numCache>
                <c:formatCode>0%</c:formatCode>
                <c:ptCount val="2"/>
                <c:pt idx="0">
                  <c:v>0.9</c:v>
                </c:pt>
                <c:pt idx="1">
                  <c:v>0.1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legend>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MgO</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6600000" scaled="0"/>
            </a:gradFill>
          </c:spPr>
          <c:explosion val="0"/>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6600000" scaled="0"/>
              </a:gradFill>
              <a:ln w="9525" cap="flat" cmpd="sng" algn="ctr">
                <a:solidFill>
                  <a:schemeClr val="accent1">
                    <a:shade val="95000"/>
                  </a:schemeClr>
                </a:solidFill>
                <a:round/>
              </a:ln>
              <a:effectLst/>
            </c:spPr>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6600000" scaled="0"/>
              </a:gradFill>
              <a:ln w="9525" cap="flat" cmpd="sng" algn="ctr">
                <a:solidFill>
                  <a:schemeClr val="accent2">
                    <a:shade val="95000"/>
                  </a:schemeClr>
                </a:solidFill>
                <a:round/>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65000"/>
                        <a:lumOff val="3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合格率</c:v>
                </c:pt>
                <c:pt idx="1">
                  <c:v>不合格率</c:v>
                </c:pt>
              </c:strCache>
            </c:strRef>
          </c:cat>
          <c:val>
            <c:numRef>
              <c:f>Sheet1!$B$2:$B$3</c:f>
              <c:numCache>
                <c:formatCode>0%</c:formatCode>
                <c:ptCount val="2"/>
                <c:pt idx="0">
                  <c:v>1</c:v>
                </c:pt>
                <c:pt idx="1">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legend>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MgO</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6600000" scaled="0"/>
            </a:gradFill>
          </c:spPr>
          <c:explosion val="0"/>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6600000" scaled="0"/>
              </a:gradFill>
              <a:ln w="9525" cap="flat" cmpd="sng" algn="ctr">
                <a:solidFill>
                  <a:schemeClr val="accent1">
                    <a:shade val="95000"/>
                  </a:schemeClr>
                </a:solidFill>
                <a:round/>
              </a:ln>
              <a:effectLst/>
            </c:spPr>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6600000" scaled="0"/>
              </a:gradFill>
              <a:ln w="9525" cap="flat" cmpd="sng" algn="ctr">
                <a:solidFill>
                  <a:schemeClr val="accent2">
                    <a:shade val="95000"/>
                  </a:schemeClr>
                </a:solidFill>
                <a:round/>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65000"/>
                        <a:lumOff val="3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合格率</c:v>
                </c:pt>
                <c:pt idx="1">
                  <c:v>不合格率</c:v>
                </c:pt>
              </c:strCache>
            </c:strRef>
          </c:cat>
          <c:val>
            <c:numRef>
              <c:f>Sheet1!$B$2:$B$3</c:f>
              <c:numCache>
                <c:formatCode>0%</c:formatCode>
                <c:ptCount val="2"/>
                <c:pt idx="0">
                  <c:v>0.9</c:v>
                </c:pt>
                <c:pt idx="1">
                  <c:v>0.1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legend>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MgO</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6600000" scaled="0"/>
            </a:gradFill>
          </c:spPr>
          <c:explosion val="0"/>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6600000" scaled="0"/>
              </a:gradFill>
              <a:ln w="9525" cap="flat" cmpd="sng" algn="ctr">
                <a:solidFill>
                  <a:schemeClr val="accent1">
                    <a:shade val="95000"/>
                  </a:schemeClr>
                </a:solidFill>
                <a:round/>
              </a:ln>
              <a:effectLst/>
            </c:spPr>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6600000" scaled="0"/>
              </a:gradFill>
              <a:ln w="9525" cap="flat" cmpd="sng" algn="ctr">
                <a:solidFill>
                  <a:schemeClr val="accent2">
                    <a:shade val="95000"/>
                  </a:schemeClr>
                </a:solidFill>
                <a:round/>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65000"/>
                        <a:lumOff val="3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合格率</c:v>
                </c:pt>
                <c:pt idx="1">
                  <c:v>不合格率</c:v>
                </c:pt>
              </c:strCache>
            </c:strRef>
          </c:cat>
          <c:val>
            <c:numRef>
              <c:f>Sheet1!$B$2:$B$3</c:f>
              <c:numCache>
                <c:formatCode>0%</c:formatCode>
                <c:ptCount val="2"/>
                <c:pt idx="0">
                  <c:v>1</c:v>
                </c:pt>
                <c:pt idx="1">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legend>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筛余量（75μm）</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6600000" scaled="0"/>
            </a:gradFill>
          </c:spPr>
          <c:explosion val="0"/>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6600000" scaled="0"/>
              </a:gradFill>
              <a:ln w="9525" cap="flat" cmpd="sng" algn="ctr">
                <a:solidFill>
                  <a:schemeClr val="accent1">
                    <a:shade val="95000"/>
                  </a:schemeClr>
                </a:solidFill>
                <a:round/>
              </a:ln>
              <a:effectLst/>
            </c:spPr>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6600000" scaled="0"/>
              </a:gradFill>
              <a:ln w="9525" cap="flat" cmpd="sng" algn="ctr">
                <a:solidFill>
                  <a:schemeClr val="accent2">
                    <a:shade val="95000"/>
                  </a:schemeClr>
                </a:solidFill>
                <a:round/>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65000"/>
                        <a:lumOff val="3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合格率</c:v>
                </c:pt>
                <c:pt idx="1">
                  <c:v>不合格率</c:v>
                </c:pt>
              </c:strCache>
            </c:strRef>
          </c:cat>
          <c:val>
            <c:numRef>
              <c:f>Sheet1!$B$2:$B$3</c:f>
              <c:numCache>
                <c:formatCode>0%</c:formatCode>
                <c:ptCount val="2"/>
                <c:pt idx="0">
                  <c:v>0.8</c:v>
                </c:pt>
                <c:pt idx="1">
                  <c:v>0.2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legend>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MgO</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6600000" scaled="0"/>
            </a:gradFill>
          </c:spPr>
          <c:explosion val="0"/>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6600000" scaled="0"/>
              </a:gradFill>
              <a:ln w="9525" cap="flat" cmpd="sng" algn="ctr">
                <a:solidFill>
                  <a:schemeClr val="accent1">
                    <a:shade val="95000"/>
                  </a:schemeClr>
                </a:solidFill>
                <a:round/>
              </a:ln>
              <a:effectLst/>
            </c:spPr>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6600000" scaled="0"/>
              </a:gradFill>
              <a:ln w="9525" cap="flat" cmpd="sng" algn="ctr">
                <a:solidFill>
                  <a:schemeClr val="accent2">
                    <a:shade val="95000"/>
                  </a:schemeClr>
                </a:solidFill>
                <a:round/>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65000"/>
                        <a:lumOff val="3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合格率</c:v>
                </c:pt>
                <c:pt idx="1">
                  <c:v>不合格率</c:v>
                </c:pt>
              </c:strCache>
            </c:strRef>
          </c:cat>
          <c:val>
            <c:numRef>
              <c:f>Sheet1!$B$2:$B$3</c:f>
              <c:numCache>
                <c:formatCode>0%</c:formatCode>
                <c:ptCount val="2"/>
                <c:pt idx="0">
                  <c:v>1</c:v>
                </c:pt>
                <c:pt idx="1">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legend>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MgO</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6600000" scaled="0"/>
            </a:gradFill>
          </c:spPr>
          <c:explosion val="0"/>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6600000" scaled="0"/>
              </a:gradFill>
              <a:ln w="9525" cap="flat" cmpd="sng" algn="ctr">
                <a:solidFill>
                  <a:schemeClr val="accent1">
                    <a:shade val="95000"/>
                  </a:schemeClr>
                </a:solidFill>
                <a:round/>
              </a:ln>
              <a:effectLst/>
            </c:spPr>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6600000" scaled="0"/>
              </a:gradFill>
              <a:ln w="9525" cap="flat" cmpd="sng" algn="ctr">
                <a:solidFill>
                  <a:schemeClr val="accent2">
                    <a:shade val="95000"/>
                  </a:schemeClr>
                </a:solidFill>
                <a:round/>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65000"/>
                        <a:lumOff val="3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合格率</c:v>
                </c:pt>
                <c:pt idx="1">
                  <c:v>不合格率</c:v>
                </c:pt>
              </c:strCache>
            </c:strRef>
          </c:cat>
          <c:val>
            <c:numRef>
              <c:f>Sheet1!$B$2:$B$3</c:f>
              <c:numCache>
                <c:formatCode>0%</c:formatCode>
                <c:ptCount val="2"/>
                <c:pt idx="0">
                  <c:v>0.9</c:v>
                </c:pt>
                <c:pt idx="1">
                  <c:v>0.1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legend>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16</Pages>
  <Words>5312</Words>
  <Characters>5966</Characters>
  <Lines>40</Lines>
  <Paragraphs>11</Paragraphs>
  <TotalTime>2</TotalTime>
  <ScaleCrop>false</ScaleCrop>
  <LinksUpToDate>false</LinksUpToDate>
  <CharactersWithSpaces>6065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2019-04-10T12:20:00Z</dcterms:created>
  <dc:creator>China</dc:creator>
  <cp:lastModifiedBy>imbalance</cp:lastModifiedBy>
  <cp:lastPrinted>2020-01-02T07:52:00Z</cp:lastPrinted>
  <dcterms:modified xsi:type="dcterms:W3CDTF">2023-04-17T01:19:28Z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B0AC191FEB8A4E5FAE6EFFAC79E618E5</vt:lpwstr>
  </property>
</Properties>
</file>